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CC9C" w14:textId="748196DD" w:rsidR="00722910" w:rsidRPr="005A151A" w:rsidRDefault="0044793A" w:rsidP="0044793A">
      <w:pPr>
        <w:ind w:firstLineChars="0" w:firstLine="0"/>
        <w:jc w:val="center"/>
        <w:rPr>
          <w:b/>
          <w:sz w:val="36"/>
        </w:rPr>
      </w:pPr>
      <w:r w:rsidRPr="005A151A">
        <w:rPr>
          <w:rFonts w:hint="eastAsia"/>
          <w:b/>
          <w:sz w:val="36"/>
        </w:rPr>
        <w:t>《</w:t>
      </w:r>
      <w:r w:rsidRPr="005A151A">
        <w:rPr>
          <w:b/>
          <w:kern w:val="0"/>
          <w:sz w:val="36"/>
          <w:szCs w:val="36"/>
        </w:rPr>
        <w:t>特定要求</w:t>
      </w:r>
      <w:r w:rsidR="008B6983" w:rsidRPr="008B6983">
        <w:rPr>
          <w:rFonts w:hint="eastAsia"/>
          <w:b/>
          <w:kern w:val="0"/>
          <w:sz w:val="36"/>
          <w:szCs w:val="36"/>
        </w:rPr>
        <w:t>—</w:t>
      </w:r>
      <w:r w:rsidRPr="005A151A">
        <w:rPr>
          <w:rFonts w:hint="eastAsia"/>
          <w:b/>
          <w:kern w:val="0"/>
          <w:sz w:val="36"/>
          <w:szCs w:val="36"/>
        </w:rPr>
        <w:t>城市轨道交通通信系统》</w:t>
      </w:r>
      <w:r w:rsidRPr="005A151A">
        <w:rPr>
          <w:rFonts w:ascii="仿宋" w:eastAsia="仿宋" w:hAnsi="仿宋" w:cs="仿宋" w:hint="eastAsia"/>
          <w:b/>
          <w:kern w:val="0"/>
          <w:sz w:val="36"/>
          <w:szCs w:val="36"/>
        </w:rPr>
        <w:t>编制说明</w:t>
      </w:r>
    </w:p>
    <w:p w14:paraId="3BB4CBAB" w14:textId="77777777" w:rsidR="0044793A" w:rsidRDefault="0044793A" w:rsidP="0044793A">
      <w:pPr>
        <w:pStyle w:val="1"/>
        <w:spacing w:before="0" w:after="0" w:line="360" w:lineRule="auto"/>
        <w:rPr>
          <w:sz w:val="24"/>
          <w:szCs w:val="24"/>
        </w:rPr>
      </w:pPr>
      <w:bookmarkStart w:id="0" w:name="_Toc104513263"/>
    </w:p>
    <w:p w14:paraId="7323FB5D" w14:textId="14D1479B" w:rsidR="00722910" w:rsidRDefault="00000000" w:rsidP="007942AF">
      <w:pPr>
        <w:pStyle w:val="1"/>
        <w:numPr>
          <w:ilvl w:val="0"/>
          <w:numId w:val="5"/>
        </w:numPr>
        <w:spacing w:before="0" w:after="0" w:line="360" w:lineRule="auto"/>
        <w:rPr>
          <w:sz w:val="24"/>
          <w:szCs w:val="24"/>
        </w:rPr>
      </w:pPr>
      <w:r>
        <w:rPr>
          <w:rFonts w:hint="eastAsia"/>
          <w:sz w:val="24"/>
          <w:szCs w:val="24"/>
        </w:rPr>
        <w:t>编制组及成员情况、参与技术交流的相关单位和专家情况</w:t>
      </w:r>
      <w:bookmarkEnd w:id="0"/>
    </w:p>
    <w:p w14:paraId="5AA76D84" w14:textId="77777777" w:rsidR="007942AF" w:rsidRPr="007942AF" w:rsidRDefault="007942AF" w:rsidP="007942AF">
      <w:pPr>
        <w:ind w:firstLine="480"/>
      </w:pPr>
    </w:p>
    <w:tbl>
      <w:tblPr>
        <w:tblStyle w:val="ad"/>
        <w:tblpPr w:leftFromText="180" w:rightFromText="180" w:vertAnchor="text" w:tblpXSpec="center" w:tblpY="1"/>
        <w:tblOverlap w:val="never"/>
        <w:tblW w:w="0" w:type="auto"/>
        <w:jc w:val="center"/>
        <w:tblLook w:val="04A0" w:firstRow="1" w:lastRow="0" w:firstColumn="1" w:lastColumn="0" w:noHBand="0" w:noVBand="1"/>
      </w:tblPr>
      <w:tblGrid>
        <w:gridCol w:w="675"/>
        <w:gridCol w:w="993"/>
        <w:gridCol w:w="3260"/>
        <w:gridCol w:w="1417"/>
        <w:gridCol w:w="1560"/>
      </w:tblGrid>
      <w:tr w:rsidR="00722910" w14:paraId="6596E2DF" w14:textId="77777777" w:rsidTr="007942AF">
        <w:trPr>
          <w:trHeight w:val="567"/>
          <w:jc w:val="center"/>
        </w:trPr>
        <w:tc>
          <w:tcPr>
            <w:tcW w:w="675" w:type="dxa"/>
            <w:vAlign w:val="center"/>
          </w:tcPr>
          <w:p w14:paraId="466F19AB" w14:textId="77777777" w:rsidR="00722910" w:rsidRDefault="00000000">
            <w:pPr>
              <w:pStyle w:val="Default"/>
              <w:tabs>
                <w:tab w:val="left" w:pos="8460"/>
              </w:tabs>
              <w:jc w:val="center"/>
              <w:rPr>
                <w:rFonts w:ascii="仿宋" w:eastAsia="仿宋" w:hAnsi="仿宋"/>
                <w:b/>
                <w:color w:val="auto"/>
                <w:sz w:val="21"/>
                <w:szCs w:val="21"/>
              </w:rPr>
            </w:pPr>
            <w:r>
              <w:rPr>
                <w:rFonts w:ascii="仿宋" w:eastAsia="仿宋" w:hAnsi="仿宋" w:hint="eastAsia"/>
                <w:b/>
                <w:color w:val="auto"/>
                <w:sz w:val="21"/>
                <w:szCs w:val="21"/>
              </w:rPr>
              <w:t>序号</w:t>
            </w:r>
          </w:p>
        </w:tc>
        <w:tc>
          <w:tcPr>
            <w:tcW w:w="993" w:type="dxa"/>
            <w:vAlign w:val="center"/>
          </w:tcPr>
          <w:p w14:paraId="2F388AC4" w14:textId="77777777" w:rsidR="00722910" w:rsidRDefault="00000000">
            <w:pPr>
              <w:pStyle w:val="Default"/>
              <w:tabs>
                <w:tab w:val="left" w:pos="8460"/>
              </w:tabs>
              <w:jc w:val="center"/>
              <w:rPr>
                <w:rFonts w:ascii="仿宋" w:eastAsia="仿宋" w:hAnsi="仿宋"/>
                <w:b/>
                <w:color w:val="auto"/>
                <w:sz w:val="21"/>
                <w:szCs w:val="21"/>
              </w:rPr>
            </w:pPr>
            <w:r>
              <w:rPr>
                <w:rFonts w:ascii="仿宋" w:eastAsia="仿宋" w:hAnsi="仿宋" w:hint="eastAsia"/>
                <w:b/>
                <w:color w:val="auto"/>
                <w:sz w:val="21"/>
                <w:szCs w:val="21"/>
              </w:rPr>
              <w:t>姓名</w:t>
            </w:r>
          </w:p>
        </w:tc>
        <w:tc>
          <w:tcPr>
            <w:tcW w:w="3260" w:type="dxa"/>
            <w:vAlign w:val="center"/>
          </w:tcPr>
          <w:p w14:paraId="27304C48" w14:textId="77777777" w:rsidR="00722910" w:rsidRDefault="00000000">
            <w:pPr>
              <w:pStyle w:val="Default"/>
              <w:tabs>
                <w:tab w:val="left" w:pos="8460"/>
              </w:tabs>
              <w:jc w:val="center"/>
              <w:rPr>
                <w:rFonts w:ascii="仿宋" w:eastAsia="仿宋" w:hAnsi="仿宋"/>
                <w:b/>
                <w:color w:val="auto"/>
                <w:sz w:val="21"/>
                <w:szCs w:val="21"/>
              </w:rPr>
            </w:pPr>
            <w:r>
              <w:rPr>
                <w:rFonts w:ascii="仿宋" w:eastAsia="仿宋" w:hAnsi="仿宋" w:hint="eastAsia"/>
                <w:b/>
                <w:color w:val="auto"/>
                <w:sz w:val="21"/>
                <w:szCs w:val="21"/>
              </w:rPr>
              <w:t>单位</w:t>
            </w:r>
          </w:p>
        </w:tc>
        <w:tc>
          <w:tcPr>
            <w:tcW w:w="1417" w:type="dxa"/>
            <w:vAlign w:val="center"/>
          </w:tcPr>
          <w:p w14:paraId="02EB4026" w14:textId="77777777" w:rsidR="00722910" w:rsidRDefault="00000000">
            <w:pPr>
              <w:pStyle w:val="Default"/>
              <w:tabs>
                <w:tab w:val="left" w:pos="8460"/>
              </w:tabs>
              <w:jc w:val="center"/>
              <w:rPr>
                <w:rFonts w:ascii="仿宋" w:eastAsia="仿宋" w:hAnsi="仿宋"/>
                <w:b/>
                <w:color w:val="auto"/>
                <w:sz w:val="21"/>
                <w:szCs w:val="21"/>
              </w:rPr>
            </w:pPr>
            <w:r>
              <w:rPr>
                <w:rFonts w:ascii="仿宋" w:eastAsia="仿宋" w:hAnsi="仿宋" w:hint="eastAsia"/>
                <w:b/>
                <w:color w:val="auto"/>
                <w:sz w:val="21"/>
                <w:szCs w:val="21"/>
              </w:rPr>
              <w:t>职务</w:t>
            </w:r>
          </w:p>
        </w:tc>
        <w:tc>
          <w:tcPr>
            <w:tcW w:w="1560" w:type="dxa"/>
            <w:vAlign w:val="center"/>
          </w:tcPr>
          <w:p w14:paraId="1608AB0E" w14:textId="77777777" w:rsidR="00722910" w:rsidRDefault="00000000">
            <w:pPr>
              <w:pStyle w:val="Default"/>
              <w:tabs>
                <w:tab w:val="left" w:pos="8460"/>
              </w:tabs>
              <w:jc w:val="center"/>
              <w:rPr>
                <w:rFonts w:ascii="仿宋" w:eastAsia="仿宋" w:hAnsi="仿宋"/>
                <w:b/>
                <w:color w:val="auto"/>
                <w:sz w:val="21"/>
                <w:szCs w:val="21"/>
              </w:rPr>
            </w:pPr>
            <w:r>
              <w:rPr>
                <w:rFonts w:ascii="仿宋" w:eastAsia="仿宋" w:hAnsi="仿宋" w:hint="eastAsia"/>
                <w:b/>
                <w:color w:val="auto"/>
                <w:sz w:val="21"/>
                <w:szCs w:val="21"/>
              </w:rPr>
              <w:t>分工</w:t>
            </w:r>
          </w:p>
        </w:tc>
      </w:tr>
      <w:tr w:rsidR="00722910" w14:paraId="660033BE" w14:textId="77777777" w:rsidTr="007942AF">
        <w:trPr>
          <w:trHeight w:val="567"/>
          <w:jc w:val="center"/>
        </w:trPr>
        <w:tc>
          <w:tcPr>
            <w:tcW w:w="675" w:type="dxa"/>
            <w:vAlign w:val="center"/>
          </w:tcPr>
          <w:p w14:paraId="688A6AFD"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1</w:t>
            </w:r>
          </w:p>
        </w:tc>
        <w:tc>
          <w:tcPr>
            <w:tcW w:w="993" w:type="dxa"/>
            <w:vAlign w:val="center"/>
          </w:tcPr>
          <w:p w14:paraId="21374DEB"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周连军</w:t>
            </w:r>
          </w:p>
        </w:tc>
        <w:tc>
          <w:tcPr>
            <w:tcW w:w="3260" w:type="dxa"/>
            <w:vAlign w:val="center"/>
          </w:tcPr>
          <w:p w14:paraId="61B4FA53"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方圆标志认证集团</w:t>
            </w:r>
          </w:p>
        </w:tc>
        <w:tc>
          <w:tcPr>
            <w:tcW w:w="1417" w:type="dxa"/>
            <w:vAlign w:val="center"/>
          </w:tcPr>
          <w:p w14:paraId="76F426B4"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高级工程师</w:t>
            </w:r>
          </w:p>
        </w:tc>
        <w:tc>
          <w:tcPr>
            <w:tcW w:w="1560" w:type="dxa"/>
            <w:vAlign w:val="center"/>
          </w:tcPr>
          <w:p w14:paraId="0F7DBE74"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规则起草</w:t>
            </w:r>
          </w:p>
        </w:tc>
      </w:tr>
      <w:tr w:rsidR="00722910" w14:paraId="4975CC69" w14:textId="77777777" w:rsidTr="007942AF">
        <w:trPr>
          <w:trHeight w:val="567"/>
          <w:jc w:val="center"/>
        </w:trPr>
        <w:tc>
          <w:tcPr>
            <w:tcW w:w="675" w:type="dxa"/>
            <w:vAlign w:val="center"/>
          </w:tcPr>
          <w:p w14:paraId="30CDE46E"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2</w:t>
            </w:r>
          </w:p>
        </w:tc>
        <w:tc>
          <w:tcPr>
            <w:tcW w:w="993" w:type="dxa"/>
            <w:vAlign w:val="center"/>
          </w:tcPr>
          <w:p w14:paraId="65C112B8"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乔洁</w:t>
            </w:r>
          </w:p>
        </w:tc>
        <w:tc>
          <w:tcPr>
            <w:tcW w:w="3260" w:type="dxa"/>
            <w:vAlign w:val="center"/>
          </w:tcPr>
          <w:p w14:paraId="3AF816FA"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方圆标志认证集团</w:t>
            </w:r>
          </w:p>
        </w:tc>
        <w:tc>
          <w:tcPr>
            <w:tcW w:w="1417" w:type="dxa"/>
            <w:vAlign w:val="center"/>
          </w:tcPr>
          <w:p w14:paraId="5A965181"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工程师</w:t>
            </w:r>
          </w:p>
        </w:tc>
        <w:tc>
          <w:tcPr>
            <w:tcW w:w="1560" w:type="dxa"/>
            <w:vAlign w:val="center"/>
          </w:tcPr>
          <w:p w14:paraId="53C1B627"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技术支持</w:t>
            </w:r>
          </w:p>
        </w:tc>
      </w:tr>
      <w:tr w:rsidR="00722910" w14:paraId="267BF12E" w14:textId="77777777" w:rsidTr="007942AF">
        <w:trPr>
          <w:trHeight w:val="567"/>
          <w:jc w:val="center"/>
        </w:trPr>
        <w:tc>
          <w:tcPr>
            <w:tcW w:w="675" w:type="dxa"/>
            <w:vAlign w:val="center"/>
          </w:tcPr>
          <w:p w14:paraId="472FB49B"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3</w:t>
            </w:r>
          </w:p>
        </w:tc>
        <w:tc>
          <w:tcPr>
            <w:tcW w:w="993" w:type="dxa"/>
            <w:vAlign w:val="center"/>
          </w:tcPr>
          <w:p w14:paraId="0C307DB2"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王昌星</w:t>
            </w:r>
          </w:p>
        </w:tc>
        <w:tc>
          <w:tcPr>
            <w:tcW w:w="3260" w:type="dxa"/>
            <w:vAlign w:val="center"/>
          </w:tcPr>
          <w:p w14:paraId="3B52D1E8"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方圆标志认证集团</w:t>
            </w:r>
          </w:p>
        </w:tc>
        <w:tc>
          <w:tcPr>
            <w:tcW w:w="1417" w:type="dxa"/>
            <w:vAlign w:val="center"/>
          </w:tcPr>
          <w:p w14:paraId="734B8C9E"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工程师</w:t>
            </w:r>
          </w:p>
        </w:tc>
        <w:tc>
          <w:tcPr>
            <w:tcW w:w="1560" w:type="dxa"/>
            <w:vAlign w:val="center"/>
          </w:tcPr>
          <w:p w14:paraId="345E7359"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技术支持</w:t>
            </w:r>
          </w:p>
        </w:tc>
      </w:tr>
      <w:tr w:rsidR="00722910" w14:paraId="2D6E2F77" w14:textId="77777777" w:rsidTr="007942AF">
        <w:trPr>
          <w:trHeight w:val="567"/>
          <w:jc w:val="center"/>
        </w:trPr>
        <w:tc>
          <w:tcPr>
            <w:tcW w:w="675" w:type="dxa"/>
            <w:vAlign w:val="center"/>
          </w:tcPr>
          <w:p w14:paraId="7BE02F00"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4</w:t>
            </w:r>
          </w:p>
        </w:tc>
        <w:tc>
          <w:tcPr>
            <w:tcW w:w="993" w:type="dxa"/>
            <w:vAlign w:val="center"/>
          </w:tcPr>
          <w:p w14:paraId="6278032A"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王浩然</w:t>
            </w:r>
          </w:p>
        </w:tc>
        <w:tc>
          <w:tcPr>
            <w:tcW w:w="3260" w:type="dxa"/>
            <w:vAlign w:val="center"/>
          </w:tcPr>
          <w:p w14:paraId="311E5F50"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鼎桥通信技术有限公司</w:t>
            </w:r>
          </w:p>
        </w:tc>
        <w:tc>
          <w:tcPr>
            <w:tcW w:w="1417" w:type="dxa"/>
            <w:vAlign w:val="center"/>
          </w:tcPr>
          <w:p w14:paraId="753B5FF8"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高级工程师</w:t>
            </w:r>
          </w:p>
        </w:tc>
        <w:tc>
          <w:tcPr>
            <w:tcW w:w="1560" w:type="dxa"/>
            <w:vAlign w:val="center"/>
          </w:tcPr>
          <w:p w14:paraId="01DD9A1E"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规则起草</w:t>
            </w:r>
          </w:p>
        </w:tc>
      </w:tr>
      <w:tr w:rsidR="00722910" w14:paraId="19E3F2C4" w14:textId="77777777" w:rsidTr="007942AF">
        <w:trPr>
          <w:trHeight w:val="567"/>
          <w:jc w:val="center"/>
        </w:trPr>
        <w:tc>
          <w:tcPr>
            <w:tcW w:w="675" w:type="dxa"/>
            <w:vAlign w:val="center"/>
          </w:tcPr>
          <w:p w14:paraId="771FB568"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5</w:t>
            </w:r>
          </w:p>
        </w:tc>
        <w:tc>
          <w:tcPr>
            <w:tcW w:w="993" w:type="dxa"/>
            <w:vAlign w:val="center"/>
          </w:tcPr>
          <w:p w14:paraId="167F4B13"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韩旭</w:t>
            </w:r>
          </w:p>
        </w:tc>
        <w:tc>
          <w:tcPr>
            <w:tcW w:w="3260" w:type="dxa"/>
            <w:vAlign w:val="center"/>
          </w:tcPr>
          <w:p w14:paraId="2C6FC7C8"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鼎桥通信技术有限公司</w:t>
            </w:r>
          </w:p>
        </w:tc>
        <w:tc>
          <w:tcPr>
            <w:tcW w:w="1417" w:type="dxa"/>
            <w:vAlign w:val="center"/>
          </w:tcPr>
          <w:p w14:paraId="5750201E"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高级工程师</w:t>
            </w:r>
          </w:p>
        </w:tc>
        <w:tc>
          <w:tcPr>
            <w:tcW w:w="1560" w:type="dxa"/>
            <w:vAlign w:val="center"/>
          </w:tcPr>
          <w:p w14:paraId="37ECFE48"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规则起草</w:t>
            </w:r>
          </w:p>
        </w:tc>
      </w:tr>
      <w:tr w:rsidR="00722910" w14:paraId="672AE438" w14:textId="77777777" w:rsidTr="007942AF">
        <w:trPr>
          <w:trHeight w:val="567"/>
          <w:jc w:val="center"/>
        </w:trPr>
        <w:tc>
          <w:tcPr>
            <w:tcW w:w="675" w:type="dxa"/>
            <w:vAlign w:val="center"/>
          </w:tcPr>
          <w:p w14:paraId="58E4FE2D"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6</w:t>
            </w:r>
          </w:p>
        </w:tc>
        <w:tc>
          <w:tcPr>
            <w:tcW w:w="993" w:type="dxa"/>
            <w:vAlign w:val="center"/>
          </w:tcPr>
          <w:p w14:paraId="63F7EE4B"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bCs/>
                <w:color w:val="auto"/>
                <w:sz w:val="21"/>
                <w:szCs w:val="21"/>
              </w:rPr>
              <w:t>张露露</w:t>
            </w:r>
          </w:p>
        </w:tc>
        <w:tc>
          <w:tcPr>
            <w:tcW w:w="3260" w:type="dxa"/>
            <w:vAlign w:val="center"/>
          </w:tcPr>
          <w:p w14:paraId="397DAD4E"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bCs/>
                <w:color w:val="auto"/>
                <w:sz w:val="21"/>
                <w:szCs w:val="21"/>
              </w:rPr>
              <w:t>通号通信信息集团上海有限公司</w:t>
            </w:r>
          </w:p>
        </w:tc>
        <w:tc>
          <w:tcPr>
            <w:tcW w:w="1417" w:type="dxa"/>
            <w:vAlign w:val="center"/>
          </w:tcPr>
          <w:p w14:paraId="256E5F0E" w14:textId="77777777" w:rsidR="00722910" w:rsidRPr="007942AF" w:rsidRDefault="00000000">
            <w:pPr>
              <w:pStyle w:val="Default"/>
              <w:tabs>
                <w:tab w:val="left" w:pos="8460"/>
              </w:tabs>
              <w:jc w:val="center"/>
              <w:rPr>
                <w:rFonts w:ascii="仿宋" w:eastAsia="仿宋" w:hAnsi="仿宋"/>
                <w:bCs/>
                <w:color w:val="auto"/>
                <w:kern w:val="2"/>
                <w:sz w:val="21"/>
                <w:szCs w:val="21"/>
              </w:rPr>
            </w:pPr>
            <w:r w:rsidRPr="007942AF">
              <w:rPr>
                <w:rFonts w:ascii="仿宋" w:eastAsia="仿宋" w:hAnsi="仿宋" w:hint="eastAsia"/>
                <w:bCs/>
                <w:color w:val="auto"/>
                <w:sz w:val="21"/>
                <w:szCs w:val="21"/>
              </w:rPr>
              <w:t>技术中心副经理/</w:t>
            </w:r>
            <w:r w:rsidRPr="007942AF">
              <w:rPr>
                <w:rFonts w:ascii="仿宋" w:eastAsia="仿宋" w:hAnsi="仿宋"/>
                <w:bCs/>
                <w:color w:val="auto"/>
                <w:sz w:val="21"/>
                <w:szCs w:val="21"/>
              </w:rPr>
              <w:t>工程师</w:t>
            </w:r>
          </w:p>
        </w:tc>
        <w:tc>
          <w:tcPr>
            <w:tcW w:w="1560" w:type="dxa"/>
            <w:vAlign w:val="center"/>
          </w:tcPr>
          <w:p w14:paraId="16416E23"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bCs/>
                <w:color w:val="auto"/>
                <w:sz w:val="21"/>
                <w:szCs w:val="21"/>
              </w:rPr>
              <w:t>参编</w:t>
            </w:r>
          </w:p>
        </w:tc>
      </w:tr>
      <w:tr w:rsidR="00722910" w14:paraId="75606B5E" w14:textId="77777777" w:rsidTr="007942AF">
        <w:trPr>
          <w:trHeight w:val="567"/>
          <w:jc w:val="center"/>
        </w:trPr>
        <w:tc>
          <w:tcPr>
            <w:tcW w:w="675" w:type="dxa"/>
            <w:vAlign w:val="center"/>
          </w:tcPr>
          <w:p w14:paraId="73821853"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7</w:t>
            </w:r>
          </w:p>
        </w:tc>
        <w:tc>
          <w:tcPr>
            <w:tcW w:w="993" w:type="dxa"/>
            <w:vAlign w:val="center"/>
          </w:tcPr>
          <w:p w14:paraId="60EC1C24"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肖正杰</w:t>
            </w:r>
          </w:p>
        </w:tc>
        <w:tc>
          <w:tcPr>
            <w:tcW w:w="3260" w:type="dxa"/>
            <w:vAlign w:val="center"/>
          </w:tcPr>
          <w:p w14:paraId="5D0071CF"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bCs/>
                <w:color w:val="auto"/>
                <w:sz w:val="21"/>
                <w:szCs w:val="21"/>
              </w:rPr>
              <w:t>通号通信信息集团上海有限公司</w:t>
            </w:r>
          </w:p>
        </w:tc>
        <w:tc>
          <w:tcPr>
            <w:tcW w:w="1417" w:type="dxa"/>
            <w:vAlign w:val="center"/>
          </w:tcPr>
          <w:p w14:paraId="751AFF24"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项目经理/</w:t>
            </w:r>
          </w:p>
          <w:p w14:paraId="27BB0C54" w14:textId="77777777" w:rsidR="00722910" w:rsidRPr="007942AF" w:rsidRDefault="00000000">
            <w:pPr>
              <w:pStyle w:val="Default"/>
              <w:tabs>
                <w:tab w:val="left" w:pos="8460"/>
              </w:tabs>
              <w:jc w:val="center"/>
              <w:rPr>
                <w:rFonts w:ascii="仿宋" w:eastAsia="仿宋" w:hAnsi="仿宋"/>
                <w:bCs/>
                <w:color w:val="auto"/>
                <w:kern w:val="2"/>
                <w:sz w:val="21"/>
                <w:szCs w:val="21"/>
              </w:rPr>
            </w:pPr>
            <w:r w:rsidRPr="007942AF">
              <w:rPr>
                <w:rFonts w:ascii="仿宋" w:eastAsia="仿宋" w:hAnsi="仿宋" w:hint="eastAsia"/>
                <w:bCs/>
                <w:color w:val="auto"/>
                <w:sz w:val="21"/>
                <w:szCs w:val="21"/>
              </w:rPr>
              <w:t>高级</w:t>
            </w:r>
            <w:r w:rsidRPr="007942AF">
              <w:rPr>
                <w:rFonts w:ascii="仿宋" w:eastAsia="仿宋" w:hAnsi="仿宋"/>
                <w:bCs/>
                <w:color w:val="auto"/>
                <w:sz w:val="21"/>
                <w:szCs w:val="21"/>
              </w:rPr>
              <w:t>工程师</w:t>
            </w:r>
          </w:p>
        </w:tc>
        <w:tc>
          <w:tcPr>
            <w:tcW w:w="1560" w:type="dxa"/>
            <w:vAlign w:val="center"/>
          </w:tcPr>
          <w:p w14:paraId="4DD4BCEB"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bCs/>
                <w:color w:val="auto"/>
                <w:sz w:val="21"/>
                <w:szCs w:val="21"/>
              </w:rPr>
              <w:t>参编</w:t>
            </w:r>
          </w:p>
        </w:tc>
      </w:tr>
      <w:tr w:rsidR="00722910" w14:paraId="47F8B715" w14:textId="77777777" w:rsidTr="007942AF">
        <w:trPr>
          <w:trHeight w:val="567"/>
          <w:jc w:val="center"/>
        </w:trPr>
        <w:tc>
          <w:tcPr>
            <w:tcW w:w="675" w:type="dxa"/>
            <w:vAlign w:val="center"/>
          </w:tcPr>
          <w:p w14:paraId="0F03F9DA"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8</w:t>
            </w:r>
          </w:p>
        </w:tc>
        <w:tc>
          <w:tcPr>
            <w:tcW w:w="993" w:type="dxa"/>
            <w:vAlign w:val="center"/>
          </w:tcPr>
          <w:p w14:paraId="2694C7AF"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李军军</w:t>
            </w:r>
          </w:p>
        </w:tc>
        <w:tc>
          <w:tcPr>
            <w:tcW w:w="3260" w:type="dxa"/>
            <w:vAlign w:val="center"/>
          </w:tcPr>
          <w:p w14:paraId="34BD53D9"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中国电子科技集团公司第五十四研究所</w:t>
            </w:r>
          </w:p>
        </w:tc>
        <w:tc>
          <w:tcPr>
            <w:tcW w:w="1417" w:type="dxa"/>
            <w:vAlign w:val="center"/>
          </w:tcPr>
          <w:p w14:paraId="5E468C6A"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高级工程师</w:t>
            </w:r>
          </w:p>
        </w:tc>
        <w:tc>
          <w:tcPr>
            <w:tcW w:w="1560" w:type="dxa"/>
            <w:vAlign w:val="center"/>
          </w:tcPr>
          <w:p w14:paraId="53859D84"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规则起草</w:t>
            </w:r>
          </w:p>
        </w:tc>
      </w:tr>
      <w:tr w:rsidR="00722910" w14:paraId="16A2BF8E" w14:textId="77777777" w:rsidTr="007942AF">
        <w:trPr>
          <w:trHeight w:val="567"/>
          <w:jc w:val="center"/>
        </w:trPr>
        <w:tc>
          <w:tcPr>
            <w:tcW w:w="675" w:type="dxa"/>
            <w:vAlign w:val="center"/>
          </w:tcPr>
          <w:p w14:paraId="2B946A36"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9</w:t>
            </w:r>
          </w:p>
        </w:tc>
        <w:tc>
          <w:tcPr>
            <w:tcW w:w="993" w:type="dxa"/>
            <w:vAlign w:val="center"/>
          </w:tcPr>
          <w:p w14:paraId="77BB5B54"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蒋国华</w:t>
            </w:r>
          </w:p>
        </w:tc>
        <w:tc>
          <w:tcPr>
            <w:tcW w:w="3260" w:type="dxa"/>
            <w:vAlign w:val="center"/>
          </w:tcPr>
          <w:p w14:paraId="69AB8AD1"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中国电子科技集团公司第五十四研究所</w:t>
            </w:r>
          </w:p>
        </w:tc>
        <w:tc>
          <w:tcPr>
            <w:tcW w:w="1417" w:type="dxa"/>
            <w:vAlign w:val="center"/>
          </w:tcPr>
          <w:p w14:paraId="74F963F1"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高级工程师</w:t>
            </w:r>
          </w:p>
        </w:tc>
        <w:tc>
          <w:tcPr>
            <w:tcW w:w="1560" w:type="dxa"/>
            <w:vAlign w:val="center"/>
          </w:tcPr>
          <w:p w14:paraId="1E7C0399"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规则起草</w:t>
            </w:r>
          </w:p>
        </w:tc>
      </w:tr>
      <w:tr w:rsidR="00722910" w14:paraId="30BBFB40" w14:textId="77777777" w:rsidTr="007942AF">
        <w:trPr>
          <w:trHeight w:val="567"/>
          <w:jc w:val="center"/>
        </w:trPr>
        <w:tc>
          <w:tcPr>
            <w:tcW w:w="675" w:type="dxa"/>
            <w:vAlign w:val="center"/>
          </w:tcPr>
          <w:p w14:paraId="7C9B5C2F"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10</w:t>
            </w:r>
          </w:p>
        </w:tc>
        <w:tc>
          <w:tcPr>
            <w:tcW w:w="993" w:type="dxa"/>
            <w:vAlign w:val="center"/>
          </w:tcPr>
          <w:p w14:paraId="6F2C80B7"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尹尚国</w:t>
            </w:r>
          </w:p>
        </w:tc>
        <w:tc>
          <w:tcPr>
            <w:tcW w:w="3260" w:type="dxa"/>
            <w:vAlign w:val="center"/>
          </w:tcPr>
          <w:p w14:paraId="1952E03F"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北京中兴高达通信技术有限公司</w:t>
            </w:r>
          </w:p>
        </w:tc>
        <w:tc>
          <w:tcPr>
            <w:tcW w:w="1417" w:type="dxa"/>
            <w:vAlign w:val="center"/>
          </w:tcPr>
          <w:p w14:paraId="1B719CCB"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高级工程师</w:t>
            </w:r>
          </w:p>
        </w:tc>
        <w:tc>
          <w:tcPr>
            <w:tcW w:w="1560" w:type="dxa"/>
            <w:vAlign w:val="center"/>
          </w:tcPr>
          <w:p w14:paraId="7098CB4B"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规则起草</w:t>
            </w:r>
          </w:p>
        </w:tc>
      </w:tr>
      <w:tr w:rsidR="00722910" w14:paraId="0E255FEA" w14:textId="77777777" w:rsidTr="007942AF">
        <w:trPr>
          <w:trHeight w:val="567"/>
          <w:jc w:val="center"/>
        </w:trPr>
        <w:tc>
          <w:tcPr>
            <w:tcW w:w="675" w:type="dxa"/>
            <w:vAlign w:val="center"/>
          </w:tcPr>
          <w:p w14:paraId="36A29B98"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11</w:t>
            </w:r>
          </w:p>
        </w:tc>
        <w:tc>
          <w:tcPr>
            <w:tcW w:w="993" w:type="dxa"/>
            <w:vAlign w:val="center"/>
          </w:tcPr>
          <w:p w14:paraId="1737EBCA"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卓安生</w:t>
            </w:r>
          </w:p>
        </w:tc>
        <w:tc>
          <w:tcPr>
            <w:tcW w:w="3260" w:type="dxa"/>
            <w:vAlign w:val="center"/>
          </w:tcPr>
          <w:p w14:paraId="575D687E"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北京中兴高达通信技术有限公司</w:t>
            </w:r>
          </w:p>
        </w:tc>
        <w:tc>
          <w:tcPr>
            <w:tcW w:w="1417" w:type="dxa"/>
            <w:vAlign w:val="center"/>
          </w:tcPr>
          <w:p w14:paraId="357E87E2"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高级工程师</w:t>
            </w:r>
          </w:p>
        </w:tc>
        <w:tc>
          <w:tcPr>
            <w:tcW w:w="1560" w:type="dxa"/>
            <w:vAlign w:val="center"/>
          </w:tcPr>
          <w:p w14:paraId="522FC856"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规则起草</w:t>
            </w:r>
          </w:p>
        </w:tc>
      </w:tr>
      <w:tr w:rsidR="00722910" w14:paraId="02EC2CA5" w14:textId="77777777" w:rsidTr="007942AF">
        <w:trPr>
          <w:trHeight w:val="567"/>
          <w:jc w:val="center"/>
        </w:trPr>
        <w:tc>
          <w:tcPr>
            <w:tcW w:w="675" w:type="dxa"/>
            <w:vAlign w:val="center"/>
          </w:tcPr>
          <w:p w14:paraId="4ADD5139"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12</w:t>
            </w:r>
          </w:p>
        </w:tc>
        <w:tc>
          <w:tcPr>
            <w:tcW w:w="993" w:type="dxa"/>
            <w:vAlign w:val="center"/>
          </w:tcPr>
          <w:p w14:paraId="2781E0E8"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范迎松</w:t>
            </w:r>
          </w:p>
        </w:tc>
        <w:tc>
          <w:tcPr>
            <w:tcW w:w="3260" w:type="dxa"/>
            <w:vAlign w:val="center"/>
          </w:tcPr>
          <w:p w14:paraId="3C9DFF05"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北京中兴高达通信技术有限公司</w:t>
            </w:r>
          </w:p>
        </w:tc>
        <w:tc>
          <w:tcPr>
            <w:tcW w:w="1417" w:type="dxa"/>
            <w:vAlign w:val="center"/>
          </w:tcPr>
          <w:p w14:paraId="144D3B62"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TAU产品总监</w:t>
            </w:r>
          </w:p>
        </w:tc>
        <w:tc>
          <w:tcPr>
            <w:tcW w:w="1560" w:type="dxa"/>
            <w:vAlign w:val="center"/>
          </w:tcPr>
          <w:p w14:paraId="71EBECE6"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规则起草</w:t>
            </w:r>
          </w:p>
        </w:tc>
      </w:tr>
      <w:tr w:rsidR="00722910" w14:paraId="228F75A4" w14:textId="77777777" w:rsidTr="007942AF">
        <w:trPr>
          <w:trHeight w:val="567"/>
          <w:jc w:val="center"/>
        </w:trPr>
        <w:tc>
          <w:tcPr>
            <w:tcW w:w="675" w:type="dxa"/>
            <w:vAlign w:val="center"/>
          </w:tcPr>
          <w:p w14:paraId="3979576F"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13</w:t>
            </w:r>
          </w:p>
        </w:tc>
        <w:tc>
          <w:tcPr>
            <w:tcW w:w="993" w:type="dxa"/>
            <w:vAlign w:val="center"/>
          </w:tcPr>
          <w:p w14:paraId="7F1C1E94"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杜昊</w:t>
            </w:r>
          </w:p>
        </w:tc>
        <w:tc>
          <w:tcPr>
            <w:tcW w:w="3260" w:type="dxa"/>
            <w:vAlign w:val="center"/>
          </w:tcPr>
          <w:p w14:paraId="74CE2220"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国家无线电监测中心监测中心</w:t>
            </w:r>
          </w:p>
        </w:tc>
        <w:tc>
          <w:tcPr>
            <w:tcW w:w="1417" w:type="dxa"/>
            <w:vAlign w:val="center"/>
          </w:tcPr>
          <w:p w14:paraId="23002A53"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高级工程师</w:t>
            </w:r>
          </w:p>
        </w:tc>
        <w:tc>
          <w:tcPr>
            <w:tcW w:w="1560" w:type="dxa"/>
            <w:vAlign w:val="center"/>
          </w:tcPr>
          <w:p w14:paraId="58648000"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技术顾问</w:t>
            </w:r>
          </w:p>
        </w:tc>
      </w:tr>
      <w:tr w:rsidR="00722910" w14:paraId="6496F79E" w14:textId="77777777" w:rsidTr="007942AF">
        <w:trPr>
          <w:trHeight w:val="567"/>
          <w:jc w:val="center"/>
        </w:trPr>
        <w:tc>
          <w:tcPr>
            <w:tcW w:w="675" w:type="dxa"/>
            <w:vAlign w:val="center"/>
          </w:tcPr>
          <w:p w14:paraId="74A0CECB"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14</w:t>
            </w:r>
          </w:p>
        </w:tc>
        <w:tc>
          <w:tcPr>
            <w:tcW w:w="993" w:type="dxa"/>
            <w:vAlign w:val="center"/>
          </w:tcPr>
          <w:p w14:paraId="582A471E"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蒋海林</w:t>
            </w:r>
          </w:p>
        </w:tc>
        <w:tc>
          <w:tcPr>
            <w:tcW w:w="3260" w:type="dxa"/>
            <w:vAlign w:val="center"/>
          </w:tcPr>
          <w:p w14:paraId="68F73006"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北京交通大学</w:t>
            </w:r>
          </w:p>
        </w:tc>
        <w:tc>
          <w:tcPr>
            <w:tcW w:w="1417" w:type="dxa"/>
            <w:vAlign w:val="center"/>
          </w:tcPr>
          <w:p w14:paraId="6DFA461F"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教授</w:t>
            </w:r>
          </w:p>
        </w:tc>
        <w:tc>
          <w:tcPr>
            <w:tcW w:w="1560" w:type="dxa"/>
            <w:vAlign w:val="center"/>
          </w:tcPr>
          <w:p w14:paraId="3560FB57"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技术顾问</w:t>
            </w:r>
          </w:p>
        </w:tc>
      </w:tr>
      <w:tr w:rsidR="00722910" w14:paraId="0BC5BE16" w14:textId="77777777" w:rsidTr="007942AF">
        <w:trPr>
          <w:trHeight w:val="567"/>
          <w:jc w:val="center"/>
        </w:trPr>
        <w:tc>
          <w:tcPr>
            <w:tcW w:w="675" w:type="dxa"/>
            <w:vAlign w:val="center"/>
          </w:tcPr>
          <w:p w14:paraId="0EA65F63"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15</w:t>
            </w:r>
          </w:p>
        </w:tc>
        <w:tc>
          <w:tcPr>
            <w:tcW w:w="993" w:type="dxa"/>
            <w:vAlign w:val="center"/>
          </w:tcPr>
          <w:p w14:paraId="1FA61D87"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赵红礼</w:t>
            </w:r>
          </w:p>
        </w:tc>
        <w:tc>
          <w:tcPr>
            <w:tcW w:w="3260" w:type="dxa"/>
            <w:vAlign w:val="center"/>
          </w:tcPr>
          <w:p w14:paraId="42C77F3D"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北京交通大学</w:t>
            </w:r>
          </w:p>
        </w:tc>
        <w:tc>
          <w:tcPr>
            <w:tcW w:w="1417" w:type="dxa"/>
            <w:vAlign w:val="center"/>
          </w:tcPr>
          <w:p w14:paraId="7A690DAA"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教授</w:t>
            </w:r>
          </w:p>
        </w:tc>
        <w:tc>
          <w:tcPr>
            <w:tcW w:w="1560" w:type="dxa"/>
            <w:vAlign w:val="center"/>
          </w:tcPr>
          <w:p w14:paraId="2B3E300A"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技术顾问</w:t>
            </w:r>
          </w:p>
        </w:tc>
      </w:tr>
      <w:tr w:rsidR="00722910" w14:paraId="0960ED97" w14:textId="77777777" w:rsidTr="007942AF">
        <w:trPr>
          <w:trHeight w:val="567"/>
          <w:jc w:val="center"/>
        </w:trPr>
        <w:tc>
          <w:tcPr>
            <w:tcW w:w="675" w:type="dxa"/>
            <w:vAlign w:val="center"/>
          </w:tcPr>
          <w:p w14:paraId="3C1A0C49"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16</w:t>
            </w:r>
          </w:p>
        </w:tc>
        <w:tc>
          <w:tcPr>
            <w:tcW w:w="993" w:type="dxa"/>
            <w:vAlign w:val="center"/>
          </w:tcPr>
          <w:p w14:paraId="4E56327F"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卢然</w:t>
            </w:r>
          </w:p>
        </w:tc>
        <w:tc>
          <w:tcPr>
            <w:tcW w:w="3260" w:type="dxa"/>
            <w:vAlign w:val="center"/>
          </w:tcPr>
          <w:p w14:paraId="5BDC1424"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北京交通大学</w:t>
            </w:r>
          </w:p>
        </w:tc>
        <w:tc>
          <w:tcPr>
            <w:tcW w:w="1417" w:type="dxa"/>
            <w:vAlign w:val="center"/>
          </w:tcPr>
          <w:p w14:paraId="24FD9966"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副教授</w:t>
            </w:r>
          </w:p>
        </w:tc>
        <w:tc>
          <w:tcPr>
            <w:tcW w:w="1560" w:type="dxa"/>
            <w:vAlign w:val="center"/>
          </w:tcPr>
          <w:p w14:paraId="2FF29C3F"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技术顾问</w:t>
            </w:r>
          </w:p>
        </w:tc>
      </w:tr>
      <w:tr w:rsidR="00722910" w14:paraId="7A0D8158" w14:textId="77777777" w:rsidTr="007942AF">
        <w:trPr>
          <w:trHeight w:val="567"/>
          <w:jc w:val="center"/>
        </w:trPr>
        <w:tc>
          <w:tcPr>
            <w:tcW w:w="675" w:type="dxa"/>
            <w:vAlign w:val="center"/>
          </w:tcPr>
          <w:p w14:paraId="66875F05"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17</w:t>
            </w:r>
          </w:p>
        </w:tc>
        <w:tc>
          <w:tcPr>
            <w:tcW w:w="993" w:type="dxa"/>
            <w:vAlign w:val="center"/>
          </w:tcPr>
          <w:p w14:paraId="72552040"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刘刚</w:t>
            </w:r>
          </w:p>
        </w:tc>
        <w:tc>
          <w:tcPr>
            <w:tcW w:w="3260" w:type="dxa"/>
            <w:vAlign w:val="center"/>
          </w:tcPr>
          <w:p w14:paraId="46C3247F"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北京地铁公司</w:t>
            </w:r>
          </w:p>
        </w:tc>
        <w:tc>
          <w:tcPr>
            <w:tcW w:w="1417" w:type="dxa"/>
            <w:vAlign w:val="center"/>
          </w:tcPr>
          <w:p w14:paraId="475BEFAF"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高级工程师</w:t>
            </w:r>
          </w:p>
        </w:tc>
        <w:tc>
          <w:tcPr>
            <w:tcW w:w="1560" w:type="dxa"/>
            <w:vAlign w:val="center"/>
          </w:tcPr>
          <w:p w14:paraId="2D06D45B" w14:textId="77777777" w:rsidR="00722910" w:rsidRPr="007942AF" w:rsidRDefault="00000000">
            <w:pPr>
              <w:pStyle w:val="Default"/>
              <w:tabs>
                <w:tab w:val="left" w:pos="8460"/>
              </w:tabs>
              <w:jc w:val="center"/>
              <w:rPr>
                <w:rFonts w:ascii="仿宋" w:eastAsia="仿宋" w:hAnsi="仿宋"/>
                <w:bCs/>
                <w:color w:val="auto"/>
                <w:sz w:val="21"/>
                <w:szCs w:val="21"/>
              </w:rPr>
            </w:pPr>
            <w:r w:rsidRPr="007942AF">
              <w:rPr>
                <w:rFonts w:ascii="仿宋" w:eastAsia="仿宋" w:hAnsi="仿宋" w:hint="eastAsia"/>
                <w:bCs/>
                <w:color w:val="auto"/>
                <w:sz w:val="21"/>
                <w:szCs w:val="21"/>
              </w:rPr>
              <w:t>技术顾问</w:t>
            </w:r>
          </w:p>
        </w:tc>
      </w:tr>
    </w:tbl>
    <w:p w14:paraId="73280873" w14:textId="3CEA5A51" w:rsidR="00722910" w:rsidRDefault="00722910">
      <w:pPr>
        <w:widowControl/>
        <w:ind w:firstLine="422"/>
        <w:jc w:val="left"/>
        <w:rPr>
          <w:rFonts w:ascii="仿宋" w:eastAsia="仿宋" w:hAnsi="仿宋" w:cs="仿宋"/>
          <w:b/>
          <w:kern w:val="0"/>
          <w:sz w:val="21"/>
          <w:szCs w:val="21"/>
        </w:rPr>
      </w:pPr>
    </w:p>
    <w:p w14:paraId="61D90ACD" w14:textId="77777777" w:rsidR="00722910" w:rsidRDefault="00000000">
      <w:pPr>
        <w:pStyle w:val="1"/>
        <w:spacing w:before="0" w:after="0" w:line="360" w:lineRule="auto"/>
        <w:rPr>
          <w:sz w:val="24"/>
          <w:szCs w:val="24"/>
        </w:rPr>
      </w:pPr>
      <w:bookmarkStart w:id="1" w:name="_Toc104513264"/>
      <w:r>
        <w:rPr>
          <w:rFonts w:hint="eastAsia"/>
          <w:sz w:val="24"/>
          <w:szCs w:val="24"/>
        </w:rPr>
        <w:lastRenderedPageBreak/>
        <w:t>二、编制过程概述</w:t>
      </w:r>
      <w:bookmarkEnd w:id="1"/>
    </w:p>
    <w:p w14:paraId="5E805162"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本次规则依据标准是中国城市轨道交通协会发布的团体标准 T/CAMET 04005.1-2018—T/CAMET 04005.3-2018《城市轨道交通车地综合通信系统（LTE-M）总体规范》、T/CAMET 04006.1-2018—T/CAMET 04006.4-2018《城市轨道交通车地综合通信系统（LTE-M）接口规范》、T/CAMET 04007.1-2018—T/CAMET 04007.2-2018《城市轨道交通车地综合通信系统（LTE-M）设备技术规范》，规则产品主要适用于地铁、轻轨、单轨等城市轨道交通领域LTE-M系统终端设备； LTE-M（LTE-Metro，用于地铁的LTE）技术是LTE技术在地铁行业领域的专用通信网络，此通信网络基于TD—LTE的轨道交通车地通信网络，是中国拥有核心自主知识产权的国家通讯标准技术;本次规则考虑适用于专用轨道交通通信网络，故将规则名称最终修改为“城市轨道交通装备产品认证实施规则特定要求－城市轨道交通通信系统”，规则适用的产品范围为车地综合通信系统（LTE-M）的终端设备。</w:t>
      </w:r>
    </w:p>
    <w:p w14:paraId="7BBF008D"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在本次规则编制过程中，完成了大量的基础调研和汇总工作，并分别邀请了行业内主要生产制造企业参与，确保了规则可行性，规则编制过程概要如下：</w:t>
      </w:r>
    </w:p>
    <w:p w14:paraId="69852D43" w14:textId="77777777" w:rsidR="00722910" w:rsidRPr="007942AF" w:rsidRDefault="00000000">
      <w:pPr>
        <w:widowControl/>
        <w:numPr>
          <w:ilvl w:val="0"/>
          <w:numId w:val="1"/>
        </w:numPr>
        <w:tabs>
          <w:tab w:val="clear" w:pos="732"/>
          <w:tab w:val="left" w:pos="312"/>
        </w:tabs>
        <w:ind w:firstLineChars="0" w:firstLine="0"/>
        <w:jc w:val="left"/>
        <w:rPr>
          <w:rFonts w:ascii="仿宋" w:eastAsia="仿宋" w:hAnsi="仿宋" w:cs="仿宋"/>
          <w:kern w:val="0"/>
        </w:rPr>
      </w:pPr>
      <w:r w:rsidRPr="007942AF">
        <w:rPr>
          <w:rFonts w:ascii="仿宋" w:eastAsia="仿宋" w:hAnsi="仿宋" w:cs="仿宋" w:hint="eastAsia"/>
          <w:kern w:val="0"/>
        </w:rPr>
        <w:t>接受任务</w:t>
      </w:r>
    </w:p>
    <w:p w14:paraId="35264FE9"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2022年3月22日，中国城市轨道交通协会关于委托制修订《城市轨道交通装备产品认证实施规则》函下达城市轨道交通车地综合通信系统（LTE-M）终端设备任务。</w:t>
      </w:r>
    </w:p>
    <w:p w14:paraId="19D47F0E" w14:textId="77777777" w:rsidR="00722910" w:rsidRPr="007942AF" w:rsidRDefault="00000000">
      <w:pPr>
        <w:widowControl/>
        <w:numPr>
          <w:ilvl w:val="0"/>
          <w:numId w:val="1"/>
        </w:numPr>
        <w:tabs>
          <w:tab w:val="clear" w:pos="732"/>
          <w:tab w:val="left" w:pos="312"/>
        </w:tabs>
        <w:ind w:firstLineChars="0" w:firstLine="0"/>
        <w:jc w:val="left"/>
        <w:rPr>
          <w:rFonts w:ascii="仿宋" w:eastAsia="仿宋" w:hAnsi="仿宋" w:cs="仿宋"/>
          <w:kern w:val="0"/>
        </w:rPr>
      </w:pPr>
      <w:r w:rsidRPr="007942AF">
        <w:rPr>
          <w:rFonts w:ascii="仿宋" w:eastAsia="仿宋" w:hAnsi="仿宋" w:cs="仿宋" w:hint="eastAsia"/>
          <w:kern w:val="0"/>
        </w:rPr>
        <w:t>生产企业调研</w:t>
      </w:r>
    </w:p>
    <w:p w14:paraId="081AF4A9"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2022年3月22日-4月10日，方圆标志认证集团成立了规则编制团队期间走访了一家生产制造企业，其余原定走访的生产制造企业由于受疫情影响转为线上沟通和交流。</w:t>
      </w:r>
    </w:p>
    <w:p w14:paraId="0D28B032" w14:textId="77777777" w:rsidR="00722910" w:rsidRPr="007942AF" w:rsidRDefault="00000000">
      <w:pPr>
        <w:widowControl/>
        <w:numPr>
          <w:ilvl w:val="0"/>
          <w:numId w:val="1"/>
        </w:numPr>
        <w:tabs>
          <w:tab w:val="clear" w:pos="732"/>
          <w:tab w:val="left" w:pos="312"/>
        </w:tabs>
        <w:ind w:firstLineChars="0" w:firstLine="0"/>
        <w:jc w:val="left"/>
        <w:rPr>
          <w:rFonts w:ascii="仿宋" w:eastAsia="仿宋" w:hAnsi="仿宋" w:cs="仿宋"/>
          <w:kern w:val="0"/>
        </w:rPr>
      </w:pPr>
      <w:r w:rsidRPr="007942AF">
        <w:rPr>
          <w:rFonts w:ascii="仿宋" w:eastAsia="仿宋" w:hAnsi="仿宋" w:cs="仿宋" w:hint="eastAsia"/>
          <w:kern w:val="0"/>
        </w:rPr>
        <w:t>起草阶段</w:t>
      </w:r>
    </w:p>
    <w:p w14:paraId="6CFC1580"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2022年4月11日，方圆标志认证集团在京采用现场+远程方式召开认证规则编制启动会，对认证规则编制进行分工和提出起草意见。</w:t>
      </w:r>
    </w:p>
    <w:p w14:paraId="1DD1B734"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2022年5月11日，方圆标志认证集团召开第二次规则沟通会。会议对前期各项分工进行汇总总结，形成规则初稿。</w:t>
      </w:r>
    </w:p>
    <w:p w14:paraId="116E085B"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lastRenderedPageBreak/>
        <w:t>2022年5月18日，方圆标志认证集团召开第三次规则沟通会。会议对初稿内容中各家专注焦点问题进行充分讨论并达成一致结论，最终形成第二稿。</w:t>
      </w:r>
    </w:p>
    <w:p w14:paraId="454342F5"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2022年5月24日-5月27日，方圆标志认证集团以函审方式征求各方意见后形成最终提交稿。</w:t>
      </w:r>
    </w:p>
    <w:p w14:paraId="406C77D0" w14:textId="77777777" w:rsidR="00722910" w:rsidRPr="007942AF" w:rsidRDefault="00000000">
      <w:pPr>
        <w:widowControl/>
        <w:numPr>
          <w:ilvl w:val="0"/>
          <w:numId w:val="1"/>
        </w:numPr>
        <w:tabs>
          <w:tab w:val="clear" w:pos="732"/>
          <w:tab w:val="left" w:pos="312"/>
        </w:tabs>
        <w:ind w:firstLineChars="0" w:firstLine="0"/>
        <w:jc w:val="left"/>
        <w:rPr>
          <w:rFonts w:ascii="仿宋" w:eastAsia="仿宋" w:hAnsi="仿宋" w:cs="仿宋"/>
          <w:kern w:val="0"/>
        </w:rPr>
      </w:pPr>
      <w:r w:rsidRPr="007942AF">
        <w:rPr>
          <w:rFonts w:ascii="仿宋" w:eastAsia="仿宋" w:hAnsi="仿宋" w:cs="仿宋" w:hint="eastAsia"/>
          <w:kern w:val="0"/>
        </w:rPr>
        <w:t>修改阶段</w:t>
      </w:r>
    </w:p>
    <w:p w14:paraId="1C3D32FE"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2022年7月15日-7月27日，认证机构对实施规则反馈意见，方圆标志认证集团识别并与相关认证机构进行问题确认，规则修改稿以视频会议方式征求认证机构、行业专家意见后反馈中国城市轨道协会。</w:t>
      </w:r>
    </w:p>
    <w:p w14:paraId="72D9F83D"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2022年8月31日-9月6日，中国城市轨道协会反馈意见，方圆标志认证集团依据协会意见补充完善编制说明相关内容、调整单元划分，征求行业专家意见后反馈中国城市轨道协会。</w:t>
      </w:r>
    </w:p>
    <w:p w14:paraId="2F151E51" w14:textId="77777777" w:rsidR="00722910" w:rsidRDefault="00722910">
      <w:pPr>
        <w:widowControl/>
        <w:ind w:firstLine="420"/>
        <w:jc w:val="left"/>
        <w:rPr>
          <w:rFonts w:ascii="仿宋" w:eastAsia="仿宋" w:hAnsi="仿宋" w:cs="仿宋"/>
          <w:kern w:val="0"/>
          <w:sz w:val="21"/>
          <w:szCs w:val="21"/>
        </w:rPr>
      </w:pPr>
    </w:p>
    <w:p w14:paraId="5838E177" w14:textId="77777777" w:rsidR="00722910" w:rsidRDefault="00000000">
      <w:pPr>
        <w:pStyle w:val="1"/>
        <w:spacing w:before="0" w:after="0" w:line="360" w:lineRule="auto"/>
        <w:rPr>
          <w:sz w:val="24"/>
          <w:szCs w:val="24"/>
        </w:rPr>
      </w:pPr>
      <w:bookmarkStart w:id="2" w:name="_Toc104513265"/>
      <w:r>
        <w:rPr>
          <w:rFonts w:hint="eastAsia"/>
          <w:sz w:val="24"/>
          <w:szCs w:val="24"/>
        </w:rPr>
        <w:t>三、产品目前的生产应用情况概述</w:t>
      </w:r>
      <w:bookmarkEnd w:id="2"/>
    </w:p>
    <w:p w14:paraId="192E7C7B"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自2</w:t>
      </w:r>
      <w:r w:rsidRPr="007942AF">
        <w:rPr>
          <w:rFonts w:ascii="仿宋" w:eastAsia="仿宋" w:hAnsi="仿宋" w:cs="仿宋"/>
          <w:kern w:val="0"/>
        </w:rPr>
        <w:t>016</w:t>
      </w:r>
      <w:r w:rsidRPr="007942AF">
        <w:rPr>
          <w:rFonts w:ascii="仿宋" w:eastAsia="仿宋" w:hAnsi="仿宋" w:cs="仿宋" w:hint="eastAsia"/>
          <w:kern w:val="0"/>
        </w:rPr>
        <w:t>年5月，中国城市轨道交通协会发布文件“关于推荐城轨交通项目新建CBTC系统使用1.8G专用频段和LTE综合无线通信系统的通知”以来，全国目前累计约2</w:t>
      </w:r>
      <w:r w:rsidRPr="007942AF">
        <w:rPr>
          <w:rFonts w:ascii="仿宋" w:eastAsia="仿宋" w:hAnsi="仿宋" w:cs="仿宋"/>
          <w:kern w:val="0"/>
        </w:rPr>
        <w:t>00+</w:t>
      </w:r>
      <w:r w:rsidRPr="007942AF">
        <w:rPr>
          <w:rFonts w:ascii="仿宋" w:eastAsia="仿宋" w:hAnsi="仿宋" w:cs="仿宋" w:hint="eastAsia"/>
          <w:kern w:val="0"/>
        </w:rPr>
        <w:t>以上线路已经采用或者计划采用LTE</w:t>
      </w:r>
      <w:r w:rsidRPr="007942AF">
        <w:rPr>
          <w:rFonts w:ascii="仿宋" w:eastAsia="仿宋" w:hAnsi="仿宋" w:cs="仿宋"/>
          <w:kern w:val="0"/>
        </w:rPr>
        <w:t>-</w:t>
      </w:r>
      <w:r w:rsidRPr="007942AF">
        <w:rPr>
          <w:rFonts w:ascii="仿宋" w:eastAsia="仿宋" w:hAnsi="仿宋" w:cs="仿宋" w:hint="eastAsia"/>
          <w:kern w:val="0"/>
        </w:rPr>
        <w:t>M综合无线通信系统承载城轨的CBTC、集群调度、PIS、CCTV等生产安全类和非生产安全类业务。北京地铁燕房线首次采用 LTE 技术部署轨道交通车地无线宽带网络，网络承载 CBTC、PIS 和视频监控业务；郑州地铁 1 号线、2 号线采用 LTE 宽带集群为时速120km/h 的地铁提供车地无线宽带，承载车载 PIS、视频监控和火警报警业务；石家庄地铁 1 号线、3 号线采用 TD-LTE 建设车地无线通信网络，网络覆盖所有正线、区间、停车场区域；杭州地铁 4 号线基于 TD-LTE 的车地无线多业务传输系统实现对 PIS、CCTV 等业务的高效承载，乘客能够通过 PIS 系统查看列车时刻表、媒体广告、电视剧、赛事直播等多媒体信息，地铁控制中心的工作人员可通过闭路电视实时查看列车车厢内的情况以及列车的运行状态；温州市域铁路 S1 线温州南至半岛二段采用 1785~1800MHz 频率，部署 25 套无线基站，系统充分满足了行车调度、维修调度、防灾调度等安全通信要求； 广州地铁 14、21、知识城支线合承载满足广州地铁运营和管理所需的集群语音、视频回传、列车状态监控、信息化 APP应用平台等通信业务需求等等。早期项目主要以承载</w:t>
      </w:r>
      <w:r w:rsidRPr="007942AF">
        <w:rPr>
          <w:rFonts w:ascii="仿宋" w:eastAsia="仿宋" w:hAnsi="仿宋" w:cs="仿宋" w:hint="eastAsia"/>
          <w:kern w:val="0"/>
        </w:rPr>
        <w:lastRenderedPageBreak/>
        <w:t>CBTC及PIS业务为主，不带集群功能，因此终端产品主要集中在LTE-M车载接入单元。最近几年轨道交通行业逐步采用CBTC</w:t>
      </w:r>
      <w:r w:rsidRPr="007942AF">
        <w:rPr>
          <w:rFonts w:ascii="仿宋" w:eastAsia="仿宋" w:hAnsi="仿宋" w:cs="仿宋"/>
          <w:kern w:val="0"/>
        </w:rPr>
        <w:t>+</w:t>
      </w:r>
      <w:r w:rsidRPr="007942AF">
        <w:rPr>
          <w:rFonts w:ascii="仿宋" w:eastAsia="仿宋" w:hAnsi="仿宋" w:cs="仿宋" w:hint="eastAsia"/>
          <w:kern w:val="0"/>
        </w:rPr>
        <w:t>宽带集群综合承载方案，TAU、车载集群终端、LTE</w:t>
      </w:r>
      <w:r w:rsidRPr="007942AF">
        <w:rPr>
          <w:rFonts w:ascii="仿宋" w:eastAsia="仿宋" w:hAnsi="仿宋" w:cs="仿宋"/>
          <w:kern w:val="0"/>
        </w:rPr>
        <w:t>-</w:t>
      </w:r>
      <w:r w:rsidRPr="007942AF">
        <w:rPr>
          <w:rFonts w:ascii="仿宋" w:eastAsia="仿宋" w:hAnsi="仿宋" w:cs="仿宋" w:hint="eastAsia"/>
          <w:kern w:val="0"/>
        </w:rPr>
        <w:t>M手持台、固定台等产品已广泛应用于的城轨行业列车运行控制、行车调度、运营、维护等生产运营工作场景，提升了城轨车地无线通信系统的安全性、可靠性的同时，减少了城轨建设、运营单位的建设投资和后期运营维护成本，有利于提高地铁运营效率、提升地铁公司服务质量，为乘客提供更好的旅乘体验。</w:t>
      </w:r>
    </w:p>
    <w:p w14:paraId="276A43E4"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目前，鼎桥、华为、中兴高达、信威、普天、电科七所、北京通信信号、大唐、海能达、远东通信、摩托、南京纽鼎等10多家厂商均已推出多款终端投入市场。这些终端的类型包括手持台、车载集群终端、车载接入单元、单兵背负式终端等，可以满足各种应用场景。以数量最多的手持台为例，形态以大尺寸触摸屏为主，配置前后高清摄像头、大容量电池，有些终端兼容专网和公网频段，支持双网双待。此外，在铁路、城市轨道交通等专业性较强的行业，众多第三方厂商推出了经二次开发而成的行业终端，2015-2019年终端产品出厂情况初略统计如图1所示。</w:t>
      </w:r>
    </w:p>
    <w:p w14:paraId="32BB4710" w14:textId="77777777" w:rsidR="00722910" w:rsidRDefault="00000000">
      <w:pPr>
        <w:widowControl/>
        <w:ind w:firstLine="480"/>
        <w:jc w:val="center"/>
      </w:pPr>
      <w:r>
        <w:rPr>
          <w:noProof/>
        </w:rPr>
        <w:drawing>
          <wp:inline distT="0" distB="0" distL="114300" distR="114300" wp14:anchorId="738C8EF2" wp14:editId="7254DB76">
            <wp:extent cx="3148330" cy="1176020"/>
            <wp:effectExtent l="0" t="0" r="13970" b="508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9"/>
                    <a:stretch>
                      <a:fillRect/>
                    </a:stretch>
                  </pic:blipFill>
                  <pic:spPr>
                    <a:xfrm>
                      <a:off x="0" y="0"/>
                      <a:ext cx="3148330" cy="1176020"/>
                    </a:xfrm>
                    <a:prstGeom prst="rect">
                      <a:avLst/>
                    </a:prstGeom>
                    <a:noFill/>
                    <a:ln>
                      <a:noFill/>
                    </a:ln>
                  </pic:spPr>
                </pic:pic>
              </a:graphicData>
            </a:graphic>
          </wp:inline>
        </w:drawing>
      </w:r>
    </w:p>
    <w:p w14:paraId="55A2045B" w14:textId="77777777" w:rsidR="00722910" w:rsidRDefault="00000000">
      <w:pPr>
        <w:widowControl/>
        <w:ind w:firstLine="420"/>
        <w:jc w:val="center"/>
        <w:rPr>
          <w:rFonts w:ascii="仿宋" w:eastAsia="仿宋" w:hAnsi="仿宋" w:cs="仿宋"/>
          <w:kern w:val="0"/>
          <w:sz w:val="21"/>
          <w:szCs w:val="21"/>
        </w:rPr>
      </w:pPr>
      <w:r>
        <w:rPr>
          <w:rFonts w:ascii="仿宋" w:eastAsia="仿宋" w:hAnsi="仿宋" w:cs="仿宋" w:hint="eastAsia"/>
          <w:kern w:val="0"/>
          <w:sz w:val="21"/>
          <w:szCs w:val="21"/>
        </w:rPr>
        <w:t>图1</w:t>
      </w:r>
    </w:p>
    <w:p w14:paraId="438E0534" w14:textId="77777777" w:rsidR="00722910" w:rsidRDefault="00000000">
      <w:pPr>
        <w:pStyle w:val="1"/>
        <w:spacing w:before="0" w:after="0" w:line="360" w:lineRule="auto"/>
        <w:rPr>
          <w:sz w:val="24"/>
          <w:szCs w:val="24"/>
        </w:rPr>
      </w:pPr>
      <w:bookmarkStart w:id="3" w:name="_Toc104513266"/>
      <w:r>
        <w:rPr>
          <w:rFonts w:hint="eastAsia"/>
          <w:sz w:val="24"/>
          <w:szCs w:val="24"/>
        </w:rPr>
        <w:t>四、推荐依据标准的适用性分析</w:t>
      </w:r>
      <w:bookmarkEnd w:id="3"/>
    </w:p>
    <w:p w14:paraId="3A6A762E"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LTE-M产品比较特殊，各地方要求统一性差，2018</w:t>
      </w:r>
      <w:r w:rsidRPr="007942AF">
        <w:rPr>
          <w:rFonts w:ascii="仿宋" w:eastAsia="仿宋" w:hAnsi="仿宋" w:cs="仿宋"/>
          <w:kern w:val="0"/>
        </w:rPr>
        <w:t>年</w:t>
      </w:r>
      <w:r w:rsidRPr="007942AF">
        <w:rPr>
          <w:rFonts w:ascii="仿宋" w:eastAsia="仿宋" w:hAnsi="仿宋" w:cs="仿宋" w:hint="eastAsia"/>
          <w:kern w:val="0"/>
        </w:rPr>
        <w:t>9</w:t>
      </w:r>
      <w:r w:rsidRPr="007942AF">
        <w:rPr>
          <w:rFonts w:ascii="仿宋" w:eastAsia="仿宋" w:hAnsi="仿宋" w:cs="仿宋"/>
          <w:kern w:val="0"/>
        </w:rPr>
        <w:t>月</w:t>
      </w:r>
      <w:r w:rsidRPr="007942AF">
        <w:rPr>
          <w:rFonts w:ascii="仿宋" w:eastAsia="仿宋" w:hAnsi="仿宋" w:cs="仿宋" w:hint="eastAsia"/>
          <w:kern w:val="0"/>
        </w:rPr>
        <w:t>10</w:t>
      </w:r>
      <w:r w:rsidRPr="007942AF">
        <w:rPr>
          <w:rFonts w:ascii="仿宋" w:eastAsia="仿宋" w:hAnsi="仿宋" w:cs="仿宋"/>
          <w:kern w:val="0"/>
        </w:rPr>
        <w:t>日，中国城市轨道交通协会正式发布了城市轨道交通车地综合通信系统（LTE-M）</w:t>
      </w:r>
      <w:r w:rsidRPr="007942AF">
        <w:rPr>
          <w:rFonts w:ascii="仿宋" w:eastAsia="仿宋" w:hAnsi="仿宋" w:cs="仿宋" w:hint="eastAsia"/>
          <w:kern w:val="0"/>
        </w:rPr>
        <w:t>一套19个标准。LTE-M是针对城市轨道交通综合业务承载需求的TD-LTE系统，它的</w:t>
      </w:r>
      <w:r w:rsidRPr="007942AF">
        <w:rPr>
          <w:rFonts w:ascii="仿宋" w:eastAsia="仿宋" w:hAnsi="仿宋" w:cs="仿宋"/>
          <w:kern w:val="0"/>
        </w:rPr>
        <w:t>应用</w:t>
      </w:r>
      <w:r w:rsidRPr="007942AF">
        <w:rPr>
          <w:rFonts w:ascii="仿宋" w:eastAsia="仿宋" w:hAnsi="仿宋" w:cs="仿宋" w:hint="eastAsia"/>
          <w:kern w:val="0"/>
        </w:rPr>
        <w:t>是</w:t>
      </w:r>
      <w:r w:rsidRPr="007942AF">
        <w:rPr>
          <w:rFonts w:ascii="仿宋" w:eastAsia="仿宋" w:hAnsi="仿宋" w:cs="仿宋"/>
          <w:kern w:val="0"/>
        </w:rPr>
        <w:t>以CBTC为核心</w:t>
      </w:r>
      <w:r w:rsidRPr="007942AF">
        <w:rPr>
          <w:rFonts w:ascii="仿宋" w:eastAsia="仿宋" w:hAnsi="仿宋" w:cs="仿宋" w:hint="eastAsia"/>
          <w:kern w:val="0"/>
        </w:rPr>
        <w:t>、在保证基于通信的列车控制系统(CBTC)车地信息传输基础上，可同时承载集群调度业务、列车运行状态监测、视频监控(IMS)、乘客信息系统(PIS)等运营安全信息。其中</w:t>
      </w:r>
      <w:r w:rsidRPr="007942AF">
        <w:rPr>
          <w:rFonts w:ascii="仿宋" w:eastAsia="仿宋" w:hAnsi="仿宋" w:cs="仿宋"/>
          <w:kern w:val="0"/>
        </w:rPr>
        <w:t>《城市轨道交通车地综合通信系统（LTE-M）设备技术规范 第2部分：终端设备技术》</w:t>
      </w:r>
      <w:r w:rsidRPr="007942AF">
        <w:rPr>
          <w:rFonts w:ascii="仿宋" w:eastAsia="仿宋" w:hAnsi="仿宋" w:cs="仿宋" w:hint="eastAsia"/>
          <w:kern w:val="0"/>
        </w:rPr>
        <w:t>和《城市轨道交通车地综合通信系统（LTE-M）测试规范 第 5 部分：终端设备测试》</w:t>
      </w:r>
      <w:r w:rsidRPr="007942AF">
        <w:rPr>
          <w:rFonts w:ascii="仿宋" w:eastAsia="仿宋" w:hAnsi="仿宋" w:cs="仿宋"/>
          <w:kern w:val="0"/>
        </w:rPr>
        <w:t>，规定了LTE-M终端设备的技术</w:t>
      </w:r>
      <w:r w:rsidRPr="007942AF">
        <w:rPr>
          <w:rFonts w:ascii="仿宋" w:eastAsia="仿宋" w:hAnsi="仿宋" w:cs="仿宋" w:hint="eastAsia"/>
          <w:kern w:val="0"/>
        </w:rPr>
        <w:t>和测试要</w:t>
      </w:r>
      <w:r w:rsidRPr="007942AF">
        <w:rPr>
          <w:rFonts w:ascii="仿宋" w:eastAsia="仿宋" w:hAnsi="仿宋" w:cs="仿宋" w:hint="eastAsia"/>
          <w:kern w:val="0"/>
        </w:rPr>
        <w:lastRenderedPageBreak/>
        <w:t>求</w:t>
      </w:r>
      <w:r w:rsidRPr="007942AF">
        <w:rPr>
          <w:rFonts w:ascii="仿宋" w:eastAsia="仿宋" w:hAnsi="仿宋" w:cs="仿宋"/>
          <w:kern w:val="0"/>
        </w:rPr>
        <w:t>，规范定义了终端设备的业务要求、功能要求、性能要求和相关接口要求</w:t>
      </w:r>
      <w:r w:rsidRPr="007942AF">
        <w:rPr>
          <w:rFonts w:ascii="仿宋" w:eastAsia="仿宋" w:hAnsi="仿宋" w:cs="仿宋" w:hint="eastAsia"/>
          <w:kern w:val="0"/>
        </w:rPr>
        <w:t>，</w:t>
      </w:r>
      <w:r w:rsidRPr="007942AF">
        <w:rPr>
          <w:rFonts w:ascii="仿宋" w:eastAsia="仿宋" w:hAnsi="仿宋" w:cs="仿宋"/>
          <w:kern w:val="0"/>
        </w:rPr>
        <w:t>适用于地铁、轻轨、单轨等城市轨道交通领域LTE-M系统终端设备的设计、生产和验收等</w:t>
      </w:r>
      <w:r w:rsidRPr="007942AF">
        <w:rPr>
          <w:rFonts w:ascii="仿宋" w:eastAsia="仿宋" w:hAnsi="仿宋" w:cs="仿宋" w:hint="eastAsia"/>
          <w:kern w:val="0"/>
        </w:rPr>
        <w:t>，目前</w:t>
      </w:r>
      <w:r w:rsidRPr="007942AF">
        <w:rPr>
          <w:rFonts w:ascii="仿宋" w:eastAsia="仿宋" w:hAnsi="仿宋" w:cs="仿宋"/>
          <w:kern w:val="0"/>
        </w:rPr>
        <w:t>中国城市轨道交通协会</w:t>
      </w:r>
      <w:r w:rsidRPr="007942AF">
        <w:rPr>
          <w:rFonts w:ascii="仿宋" w:eastAsia="仿宋" w:hAnsi="仿宋" w:cs="仿宋" w:hint="eastAsia"/>
          <w:kern w:val="0"/>
        </w:rPr>
        <w:t>编制的团体标准可以适用LTE-M终端产品认证需求，机构意见对附件一产品标准未覆盖6.1.1设计鉴定依据标准，产品标准不明确的意见予以部分采纳，依据中国城市轨道交通协会正式发布了城市轨道交通车地综合通信系统（LTE-M）一套19个标准，重新调整了此款标准条目。</w:t>
      </w:r>
    </w:p>
    <w:p w14:paraId="214497D5" w14:textId="77777777" w:rsidR="00722910" w:rsidRDefault="00722910">
      <w:pPr>
        <w:widowControl/>
        <w:ind w:firstLine="420"/>
        <w:jc w:val="left"/>
        <w:rPr>
          <w:kern w:val="0"/>
          <w:sz w:val="21"/>
          <w:szCs w:val="21"/>
        </w:rPr>
      </w:pPr>
    </w:p>
    <w:p w14:paraId="5F81870A" w14:textId="77777777" w:rsidR="00722910" w:rsidRDefault="00000000">
      <w:pPr>
        <w:pStyle w:val="1"/>
        <w:spacing w:before="0" w:after="0" w:line="360" w:lineRule="auto"/>
        <w:rPr>
          <w:sz w:val="24"/>
          <w:szCs w:val="24"/>
        </w:rPr>
      </w:pPr>
      <w:bookmarkStart w:id="4" w:name="_Toc104513267"/>
      <w:r>
        <w:rPr>
          <w:rFonts w:hint="eastAsia"/>
          <w:sz w:val="24"/>
          <w:szCs w:val="24"/>
        </w:rPr>
        <w:t>五、是否纳入了相关产业政策要求</w:t>
      </w:r>
      <w:bookmarkEnd w:id="4"/>
    </w:p>
    <w:p w14:paraId="07268179"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kern w:val="0"/>
        </w:rPr>
        <w:t>2015年2月</w:t>
      </w:r>
      <w:r w:rsidRPr="007942AF">
        <w:rPr>
          <w:rFonts w:ascii="仿宋" w:eastAsia="仿宋" w:hAnsi="仿宋" w:cs="仿宋" w:hint="eastAsia"/>
          <w:kern w:val="0"/>
        </w:rPr>
        <w:t>，</w:t>
      </w:r>
      <w:r w:rsidRPr="007942AF">
        <w:rPr>
          <w:rFonts w:ascii="仿宋" w:eastAsia="仿宋" w:hAnsi="仿宋" w:cs="仿宋"/>
          <w:kern w:val="0"/>
        </w:rPr>
        <w:t>工业与信息化部发布</w:t>
      </w:r>
      <w:r w:rsidRPr="007942AF">
        <w:rPr>
          <w:rFonts w:ascii="仿宋" w:eastAsia="仿宋" w:hAnsi="仿宋" w:cs="仿宋" w:hint="eastAsia"/>
          <w:kern w:val="0"/>
        </w:rPr>
        <w:t>“工信部</w:t>
      </w:r>
      <w:r w:rsidRPr="007942AF">
        <w:rPr>
          <w:rFonts w:ascii="仿宋" w:eastAsia="仿宋" w:hAnsi="仿宋" w:cs="仿宋"/>
          <w:kern w:val="0"/>
        </w:rPr>
        <w:t>无</w:t>
      </w:r>
      <w:r w:rsidRPr="007942AF">
        <w:rPr>
          <w:rFonts w:ascii="仿宋" w:eastAsia="仿宋" w:hAnsi="仿宋" w:cs="仿宋" w:hint="eastAsia"/>
          <w:kern w:val="0"/>
        </w:rPr>
        <w:t>【</w:t>
      </w:r>
      <w:r w:rsidRPr="007942AF">
        <w:rPr>
          <w:rFonts w:ascii="仿宋" w:eastAsia="仿宋" w:hAnsi="仿宋" w:cs="仿宋"/>
          <w:kern w:val="0"/>
        </w:rPr>
        <w:t>2015</w:t>
      </w:r>
      <w:r w:rsidRPr="007942AF">
        <w:rPr>
          <w:rFonts w:ascii="仿宋" w:eastAsia="仿宋" w:hAnsi="仿宋" w:cs="仿宋" w:hint="eastAsia"/>
          <w:kern w:val="0"/>
        </w:rPr>
        <w:t>】</w:t>
      </w:r>
      <w:r w:rsidRPr="007942AF">
        <w:rPr>
          <w:rFonts w:ascii="仿宋" w:eastAsia="仿宋" w:hAnsi="仿宋" w:cs="仿宋"/>
          <w:kern w:val="0"/>
        </w:rPr>
        <w:t>65号</w:t>
      </w:r>
      <w:r w:rsidRPr="007942AF">
        <w:rPr>
          <w:rFonts w:ascii="仿宋" w:eastAsia="仿宋" w:hAnsi="仿宋" w:cs="仿宋" w:hint="eastAsia"/>
          <w:kern w:val="0"/>
        </w:rPr>
        <w:t>”</w:t>
      </w:r>
      <w:r w:rsidRPr="007942AF">
        <w:rPr>
          <w:rFonts w:ascii="仿宋" w:eastAsia="仿宋" w:hAnsi="仿宋" w:cs="仿宋"/>
          <w:kern w:val="0"/>
        </w:rPr>
        <w:t>文件“关于重新发布1785-1805MHz频段无线接入系统频率使用事宜的通知”：</w:t>
      </w:r>
      <w:r w:rsidRPr="007942AF">
        <w:rPr>
          <w:rFonts w:ascii="仿宋" w:eastAsia="仿宋" w:hAnsi="仿宋" w:cs="仿宋" w:hint="eastAsia"/>
          <w:kern w:val="0"/>
        </w:rPr>
        <w:t>文件中说明本次重新发布1785-1805MHz频段使用事宜是为“满足交通（城市轨道交通等）、电力、石油等行业专用通信网和公众通信网的应用需求”，明确了城市轨道交通车地无线通信可以使用该频段。</w:t>
      </w:r>
    </w:p>
    <w:p w14:paraId="6B41B594"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LTE-M终端产品涉及集群通信技术时会涉及B-</w:t>
      </w:r>
      <w:proofErr w:type="spellStart"/>
      <w:r w:rsidRPr="007942AF">
        <w:rPr>
          <w:rFonts w:ascii="仿宋" w:eastAsia="仿宋" w:hAnsi="仿宋" w:cs="仿宋" w:hint="eastAsia"/>
          <w:kern w:val="0"/>
        </w:rPr>
        <w:t>TrunC</w:t>
      </w:r>
      <w:proofErr w:type="spellEnd"/>
      <w:r w:rsidRPr="007942AF">
        <w:rPr>
          <w:rFonts w:ascii="仿宋" w:eastAsia="仿宋" w:hAnsi="仿宋" w:cs="仿宋" w:hint="eastAsia"/>
          <w:kern w:val="0"/>
        </w:rPr>
        <w:t>技术（支持LTE TDD和FDD多带宽和工作频段），2015年B-</w:t>
      </w:r>
      <w:proofErr w:type="spellStart"/>
      <w:r w:rsidRPr="007942AF">
        <w:rPr>
          <w:rFonts w:ascii="仿宋" w:eastAsia="仿宋" w:hAnsi="仿宋" w:cs="仿宋" w:hint="eastAsia"/>
          <w:kern w:val="0"/>
        </w:rPr>
        <w:t>TrunC</w:t>
      </w:r>
      <w:proofErr w:type="spellEnd"/>
      <w:r w:rsidRPr="007942AF">
        <w:rPr>
          <w:rFonts w:ascii="仿宋" w:eastAsia="仿宋" w:hAnsi="仿宋" w:cs="仿宋" w:hint="eastAsia"/>
          <w:kern w:val="0"/>
        </w:rPr>
        <w:t>成为ITU唯一推荐的宽带集群空中接口标准，并在国内正式写入了中国城市轨道交通协会制定的LTE-M标准中，实现了向垂直行业领域标准的转化。</w:t>
      </w:r>
    </w:p>
    <w:p w14:paraId="52DFD890"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2</w:t>
      </w:r>
      <w:r w:rsidRPr="007942AF">
        <w:rPr>
          <w:rFonts w:ascii="仿宋" w:eastAsia="仿宋" w:hAnsi="仿宋" w:cs="仿宋"/>
          <w:kern w:val="0"/>
        </w:rPr>
        <w:t>016</w:t>
      </w:r>
      <w:r w:rsidRPr="007942AF">
        <w:rPr>
          <w:rFonts w:ascii="仿宋" w:eastAsia="仿宋" w:hAnsi="仿宋" w:cs="仿宋" w:hint="eastAsia"/>
          <w:kern w:val="0"/>
        </w:rPr>
        <w:t>年2月，中国城市轨道交通协会技术装备专业委员会发布“中城装备【</w:t>
      </w:r>
      <w:r w:rsidRPr="007942AF">
        <w:rPr>
          <w:rFonts w:ascii="仿宋" w:eastAsia="仿宋" w:hAnsi="仿宋" w:cs="仿宋"/>
          <w:kern w:val="0"/>
        </w:rPr>
        <w:t>2016</w:t>
      </w:r>
      <w:r w:rsidRPr="007942AF">
        <w:rPr>
          <w:rFonts w:ascii="仿宋" w:eastAsia="仿宋" w:hAnsi="仿宋" w:cs="仿宋" w:hint="eastAsia"/>
          <w:kern w:val="0"/>
        </w:rPr>
        <w:t>】</w:t>
      </w:r>
      <w:r w:rsidRPr="007942AF">
        <w:rPr>
          <w:rFonts w:ascii="仿宋" w:eastAsia="仿宋" w:hAnsi="仿宋" w:cs="仿宋"/>
          <w:kern w:val="0"/>
        </w:rPr>
        <w:t>009</w:t>
      </w:r>
      <w:r w:rsidRPr="007942AF">
        <w:rPr>
          <w:rFonts w:ascii="仿宋" w:eastAsia="仿宋" w:hAnsi="仿宋" w:cs="仿宋" w:hint="eastAsia"/>
          <w:kern w:val="0"/>
        </w:rPr>
        <w:t>号”文件“关于发布《城市轨道交通车地综合通信系统（LTE-M）规范》中7个子规范的通知”正式发布了使用工信部【2</w:t>
      </w:r>
      <w:r w:rsidRPr="007942AF">
        <w:rPr>
          <w:rFonts w:ascii="仿宋" w:eastAsia="仿宋" w:hAnsi="仿宋" w:cs="仿宋"/>
          <w:kern w:val="0"/>
        </w:rPr>
        <w:t>015</w:t>
      </w:r>
      <w:r w:rsidRPr="007942AF">
        <w:rPr>
          <w:rFonts w:ascii="仿宋" w:eastAsia="仿宋" w:hAnsi="仿宋" w:cs="仿宋" w:hint="eastAsia"/>
          <w:kern w:val="0"/>
        </w:rPr>
        <w:t>】6</w:t>
      </w:r>
      <w:r w:rsidRPr="007942AF">
        <w:rPr>
          <w:rFonts w:ascii="仿宋" w:eastAsia="仿宋" w:hAnsi="仿宋" w:cs="仿宋"/>
          <w:kern w:val="0"/>
        </w:rPr>
        <w:t>5</w:t>
      </w:r>
      <w:r w:rsidRPr="007942AF">
        <w:rPr>
          <w:rFonts w:ascii="仿宋" w:eastAsia="仿宋" w:hAnsi="仿宋" w:cs="仿宋" w:hint="eastAsia"/>
          <w:kern w:val="0"/>
        </w:rPr>
        <w:t>号文中指定1</w:t>
      </w:r>
      <w:r w:rsidRPr="007942AF">
        <w:rPr>
          <w:rFonts w:ascii="仿宋" w:eastAsia="仿宋" w:hAnsi="仿宋" w:cs="仿宋"/>
          <w:kern w:val="0"/>
        </w:rPr>
        <w:t>785-1805</w:t>
      </w:r>
      <w:r w:rsidRPr="007942AF">
        <w:rPr>
          <w:rFonts w:ascii="仿宋" w:eastAsia="仿宋" w:hAnsi="仿宋" w:cs="仿宋" w:hint="eastAsia"/>
          <w:kern w:val="0"/>
        </w:rPr>
        <w:t>MHz专用通信频段，为实现城轨专用车地通信系统的互联互通、生产的规范化和工程实施的标准化的《城市轨道交通车地综合通信系统（LTE-M）规范》。</w:t>
      </w:r>
    </w:p>
    <w:p w14:paraId="7083F86E" w14:textId="77777777" w:rsidR="00722910" w:rsidRPr="007942AF" w:rsidRDefault="00000000">
      <w:pPr>
        <w:widowControl/>
        <w:ind w:firstLine="480"/>
        <w:jc w:val="left"/>
        <w:rPr>
          <w:rFonts w:ascii="仿宋" w:eastAsia="仿宋" w:hAnsi="仿宋" w:cs="仿宋"/>
          <w:kern w:val="0"/>
        </w:rPr>
      </w:pPr>
      <w:bookmarkStart w:id="5" w:name="_Hlk101253857"/>
      <w:r w:rsidRPr="007942AF">
        <w:rPr>
          <w:rFonts w:ascii="仿宋" w:eastAsia="仿宋" w:hAnsi="仿宋" w:cs="仿宋" w:hint="eastAsia"/>
          <w:kern w:val="0"/>
        </w:rPr>
        <w:t>2</w:t>
      </w:r>
      <w:r w:rsidRPr="007942AF">
        <w:rPr>
          <w:rFonts w:ascii="仿宋" w:eastAsia="仿宋" w:hAnsi="仿宋" w:cs="仿宋"/>
          <w:kern w:val="0"/>
        </w:rPr>
        <w:t>016</w:t>
      </w:r>
      <w:r w:rsidRPr="007942AF">
        <w:rPr>
          <w:rFonts w:ascii="仿宋" w:eastAsia="仿宋" w:hAnsi="仿宋" w:cs="仿宋" w:hint="eastAsia"/>
          <w:kern w:val="0"/>
        </w:rPr>
        <w:t>年</w:t>
      </w:r>
      <w:r w:rsidRPr="007942AF">
        <w:rPr>
          <w:rFonts w:ascii="仿宋" w:eastAsia="仿宋" w:hAnsi="仿宋" w:cs="仿宋"/>
          <w:kern w:val="0"/>
        </w:rPr>
        <w:t>5</w:t>
      </w:r>
      <w:r w:rsidRPr="007942AF">
        <w:rPr>
          <w:rFonts w:ascii="仿宋" w:eastAsia="仿宋" w:hAnsi="仿宋" w:cs="仿宋" w:hint="eastAsia"/>
          <w:kern w:val="0"/>
        </w:rPr>
        <w:t>月，中国城市轨道交通协会发布“中城轨【2</w:t>
      </w:r>
      <w:r w:rsidRPr="007942AF">
        <w:rPr>
          <w:rFonts w:ascii="仿宋" w:eastAsia="仿宋" w:hAnsi="仿宋" w:cs="仿宋"/>
          <w:kern w:val="0"/>
        </w:rPr>
        <w:t>016</w:t>
      </w:r>
      <w:r w:rsidRPr="007942AF">
        <w:rPr>
          <w:rFonts w:ascii="仿宋" w:eastAsia="仿宋" w:hAnsi="仿宋" w:cs="仿宋" w:hint="eastAsia"/>
          <w:kern w:val="0"/>
        </w:rPr>
        <w:t>】0</w:t>
      </w:r>
      <w:r w:rsidRPr="007942AF">
        <w:rPr>
          <w:rFonts w:ascii="仿宋" w:eastAsia="仿宋" w:hAnsi="仿宋" w:cs="仿宋"/>
          <w:kern w:val="0"/>
        </w:rPr>
        <w:t>03</w:t>
      </w:r>
      <w:r w:rsidRPr="007942AF">
        <w:rPr>
          <w:rFonts w:ascii="仿宋" w:eastAsia="仿宋" w:hAnsi="仿宋" w:cs="仿宋" w:hint="eastAsia"/>
          <w:kern w:val="0"/>
        </w:rPr>
        <w:t>号”文件“关于推荐城轨交通项目新建CBTC系统使用1.8G专用频段和LTE综合无线通信系统的通知”</w:t>
      </w:r>
      <w:bookmarkEnd w:id="5"/>
      <w:r w:rsidRPr="007942AF">
        <w:rPr>
          <w:rFonts w:ascii="仿宋" w:eastAsia="仿宋" w:hAnsi="仿宋" w:cs="仿宋" w:hint="eastAsia"/>
          <w:kern w:val="0"/>
        </w:rPr>
        <w:t>，明确了基于1</w:t>
      </w:r>
      <w:r w:rsidRPr="007942AF">
        <w:rPr>
          <w:rFonts w:ascii="仿宋" w:eastAsia="仿宋" w:hAnsi="仿宋" w:cs="仿宋"/>
          <w:kern w:val="0"/>
        </w:rPr>
        <w:t>.8</w:t>
      </w:r>
      <w:r w:rsidRPr="007942AF">
        <w:rPr>
          <w:rFonts w:ascii="仿宋" w:eastAsia="仿宋" w:hAnsi="仿宋" w:cs="仿宋" w:hint="eastAsia"/>
          <w:kern w:val="0"/>
        </w:rPr>
        <w:t>G专用频段的LTE综合无线通信系统在城轨行业应用的产业政策指导。</w:t>
      </w:r>
    </w:p>
    <w:p w14:paraId="11DE984A"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针对LTE</w:t>
      </w:r>
      <w:r w:rsidRPr="007942AF">
        <w:rPr>
          <w:rFonts w:ascii="仿宋" w:eastAsia="仿宋" w:hAnsi="仿宋" w:cs="仿宋"/>
          <w:kern w:val="0"/>
        </w:rPr>
        <w:t>-</w:t>
      </w:r>
      <w:r w:rsidRPr="007942AF">
        <w:rPr>
          <w:rFonts w:ascii="仿宋" w:eastAsia="仿宋" w:hAnsi="仿宋" w:cs="仿宋" w:hint="eastAsia"/>
          <w:kern w:val="0"/>
        </w:rPr>
        <w:t>M的认证目前无明确的产业政策要求，中国城市轨道交通协会正在推动针对LTE</w:t>
      </w:r>
      <w:r w:rsidRPr="007942AF">
        <w:rPr>
          <w:rFonts w:ascii="仿宋" w:eastAsia="仿宋" w:hAnsi="仿宋" w:cs="仿宋"/>
          <w:kern w:val="0"/>
        </w:rPr>
        <w:t>-</w:t>
      </w:r>
      <w:r w:rsidRPr="007942AF">
        <w:rPr>
          <w:rFonts w:ascii="仿宋" w:eastAsia="仿宋" w:hAnsi="仿宋" w:cs="仿宋" w:hint="eastAsia"/>
          <w:kern w:val="0"/>
        </w:rPr>
        <w:t>M终端的CURC的认证规则编制和制定工作。</w:t>
      </w:r>
    </w:p>
    <w:p w14:paraId="2384F9F8" w14:textId="77777777" w:rsidR="00722910" w:rsidRDefault="00722910">
      <w:pPr>
        <w:widowControl/>
        <w:ind w:firstLine="420"/>
        <w:jc w:val="left"/>
        <w:rPr>
          <w:rFonts w:ascii="仿宋" w:eastAsia="仿宋" w:hAnsi="仿宋" w:cs="仿宋"/>
          <w:kern w:val="0"/>
          <w:sz w:val="21"/>
          <w:szCs w:val="21"/>
        </w:rPr>
      </w:pPr>
    </w:p>
    <w:p w14:paraId="3F766394" w14:textId="77777777" w:rsidR="00722910" w:rsidRDefault="00000000">
      <w:pPr>
        <w:pStyle w:val="1"/>
        <w:spacing w:before="0" w:after="0" w:line="360" w:lineRule="auto"/>
        <w:rPr>
          <w:sz w:val="24"/>
          <w:szCs w:val="24"/>
        </w:rPr>
      </w:pPr>
      <w:bookmarkStart w:id="6" w:name="_Toc104513268"/>
      <w:r>
        <w:rPr>
          <w:rFonts w:hint="eastAsia"/>
          <w:sz w:val="24"/>
          <w:szCs w:val="24"/>
        </w:rPr>
        <w:lastRenderedPageBreak/>
        <w:t>六、对认证模式选择的分析</w:t>
      </w:r>
      <w:bookmarkEnd w:id="6"/>
    </w:p>
    <w:p w14:paraId="3BD6FF5B"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依据《城市轨道交通装备产品认证实施规则 通用要求》通信和信号系统部分产品风险等级为1 类风险。</w:t>
      </w:r>
      <w:r w:rsidRPr="007942AF">
        <w:rPr>
          <w:rFonts w:ascii="仿宋" w:eastAsia="仿宋" w:hAnsi="仿宋" w:cs="仿宋"/>
          <w:kern w:val="0"/>
        </w:rPr>
        <w:t>基于</w:t>
      </w:r>
      <w:r w:rsidRPr="007942AF">
        <w:rPr>
          <w:rFonts w:ascii="仿宋" w:eastAsia="仿宋" w:hAnsi="仿宋" w:cs="仿宋" w:hint="eastAsia"/>
          <w:kern w:val="0"/>
        </w:rPr>
        <w:t>LTE-M</w:t>
      </w:r>
      <w:r w:rsidRPr="007942AF">
        <w:rPr>
          <w:rFonts w:ascii="仿宋" w:eastAsia="仿宋" w:hAnsi="仿宋" w:cs="仿宋"/>
          <w:kern w:val="0"/>
        </w:rPr>
        <w:t>技术的</w:t>
      </w:r>
      <w:r w:rsidRPr="007942AF">
        <w:rPr>
          <w:rFonts w:ascii="仿宋" w:eastAsia="仿宋" w:hAnsi="仿宋" w:cs="仿宋" w:hint="eastAsia"/>
          <w:kern w:val="0"/>
        </w:rPr>
        <w:t>城市轨道交通车地</w:t>
      </w:r>
      <w:r w:rsidRPr="007942AF">
        <w:rPr>
          <w:rFonts w:ascii="仿宋" w:eastAsia="仿宋" w:hAnsi="仿宋" w:cs="仿宋"/>
          <w:kern w:val="0"/>
        </w:rPr>
        <w:t>无线宽带网络</w:t>
      </w:r>
      <w:r w:rsidRPr="007942AF">
        <w:rPr>
          <w:rFonts w:ascii="仿宋" w:eastAsia="仿宋" w:hAnsi="仿宋" w:cs="仿宋" w:hint="eastAsia"/>
          <w:kern w:val="0"/>
        </w:rPr>
        <w:t>，主要承载CBTC系统，列车运行状态监测系统、PIS系统信息传输，其整体逻辑框架分包含核心子系统、接入子系统、车载无线终端子系统（车载无线终端组成）三部分。针对LTE-M系统终端产品的安全隐患主要来自空口的恶意接入和侦听，为验证LTE-M系统终端产品在城市轨道交通车地无线通信多业务综合承载的可行性，以及各厂商信号系统对LTE-M传输通道的适应性，终端产品前期应进行必要的设计鉴定，投入运营前应进行必要的运行考核，避免未授权终端进入网络和未授权网络接收终端接入以及某些运行时的未知风险。</w:t>
      </w:r>
    </w:p>
    <w:p w14:paraId="420F10B0"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认证规则产品中手持台和车站固定台根据产品特点不包含设计鉴定，但是车载接入单元（TAU）和车载集群终端属于软件范畴应与CBTC规则要求保持一致保留设计鉴定；同时由于LTE-M网络在保证基于通信的列车控制系统(CBTC)车地信息传输基础上，同时承载集群调度业务、列车运行状态监测、视频监控(IMS)、乘客信息系统(PIS)等运营安全信息，所以此类通信产品考虑运营的安全性和运行的可靠性应保留运行考核，机构意见中删除6.1设计鉴定和6.2运行考核和删除7.2文件及一致性补充要求的意见不予采纳。本次规则中认证模式采用“型式试验+初始工厂检查+获证后监督”，型式试验内容包括设计鉴定（TAU和车载集群终端适用）、产品抽样检验检测、运行考核。</w:t>
      </w:r>
    </w:p>
    <w:p w14:paraId="5700067B" w14:textId="77777777" w:rsidR="00722910" w:rsidRDefault="00722910">
      <w:pPr>
        <w:widowControl/>
        <w:ind w:firstLine="420"/>
        <w:jc w:val="left"/>
        <w:rPr>
          <w:rFonts w:ascii="仿宋" w:eastAsia="仿宋" w:hAnsi="仿宋" w:cs="仿宋"/>
          <w:kern w:val="0"/>
          <w:sz w:val="21"/>
          <w:szCs w:val="21"/>
        </w:rPr>
      </w:pPr>
    </w:p>
    <w:p w14:paraId="37056EA8" w14:textId="77777777" w:rsidR="00722910" w:rsidRDefault="00000000">
      <w:pPr>
        <w:pStyle w:val="1"/>
        <w:spacing w:before="0" w:after="0" w:line="360" w:lineRule="auto"/>
        <w:rPr>
          <w:sz w:val="24"/>
          <w:szCs w:val="24"/>
        </w:rPr>
      </w:pPr>
      <w:bookmarkStart w:id="7" w:name="_Toc104513269"/>
      <w:r>
        <w:rPr>
          <w:rFonts w:hint="eastAsia"/>
          <w:sz w:val="24"/>
          <w:szCs w:val="24"/>
        </w:rPr>
        <w:t>七、对认证单元划分的分析</w:t>
      </w:r>
      <w:bookmarkEnd w:id="7"/>
    </w:p>
    <w:p w14:paraId="6672F1EE"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认证单元划分依据中国城市轨道交通协会发布的团标《城市轨道交通车地综合通信系统（LTE-M）设备技术规范 第2部分：终端设备技术》，</w:t>
      </w:r>
    </w:p>
    <w:p w14:paraId="62B81B90" w14:textId="77777777" w:rsidR="00722910" w:rsidRPr="007942AF" w:rsidRDefault="00000000">
      <w:pPr>
        <w:pStyle w:val="af0"/>
        <w:widowControl/>
        <w:numPr>
          <w:ilvl w:val="0"/>
          <w:numId w:val="2"/>
        </w:numPr>
        <w:ind w:left="0" w:firstLineChars="0" w:firstLine="480"/>
        <w:jc w:val="left"/>
        <w:rPr>
          <w:rFonts w:ascii="仿宋" w:eastAsia="仿宋" w:hAnsi="仿宋" w:cs="仿宋"/>
          <w:kern w:val="0"/>
        </w:rPr>
      </w:pPr>
      <w:r w:rsidRPr="007942AF">
        <w:rPr>
          <w:rFonts w:ascii="仿宋" w:eastAsia="仿宋" w:hAnsi="仿宋" w:cs="仿宋" w:hint="eastAsia"/>
          <w:kern w:val="0"/>
        </w:rPr>
        <w:t>车载接入单元</w:t>
      </w:r>
    </w:p>
    <w:p w14:paraId="4C0656ED"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车载无线接入终端设备（以下简称</w:t>
      </w:r>
      <w:r w:rsidRPr="007942AF">
        <w:rPr>
          <w:rFonts w:ascii="仿宋" w:eastAsia="仿宋" w:hAnsi="仿宋" w:hint="eastAsia"/>
        </w:rPr>
        <w:t>车载接入单元或TAU</w:t>
      </w:r>
      <w:r w:rsidRPr="007942AF">
        <w:rPr>
          <w:rFonts w:ascii="仿宋" w:eastAsia="仿宋" w:hAnsi="仿宋" w:cs="仿宋" w:hint="eastAsia"/>
          <w:kern w:val="0"/>
        </w:rPr>
        <w:t>），通过LTE网络连接地面和列车，为列车提供上下行数据传输。</w:t>
      </w:r>
      <w:r w:rsidRPr="007942AF">
        <w:rPr>
          <w:rFonts w:ascii="仿宋" w:eastAsia="仿宋" w:hAnsi="仿宋" w:hint="eastAsia"/>
        </w:rPr>
        <w:t>车载接入单元</w:t>
      </w:r>
      <w:r w:rsidRPr="007942AF">
        <w:rPr>
          <w:rFonts w:ascii="仿宋" w:eastAsia="仿宋" w:hAnsi="仿宋" w:cs="仿宋" w:hint="eastAsia"/>
          <w:kern w:val="0"/>
        </w:rPr>
        <w:t>可以放置在列车车头和车尾，为CBTC、列车运行状态监测、PIS及IMS系统提供数据接入。</w:t>
      </w:r>
    </w:p>
    <w:p w14:paraId="2A41A65A" w14:textId="77777777" w:rsidR="00722910" w:rsidRPr="007942AF" w:rsidRDefault="00000000">
      <w:pPr>
        <w:pStyle w:val="af0"/>
        <w:widowControl/>
        <w:numPr>
          <w:ilvl w:val="0"/>
          <w:numId w:val="2"/>
        </w:numPr>
        <w:ind w:left="0" w:firstLineChars="0" w:firstLine="480"/>
        <w:jc w:val="left"/>
        <w:rPr>
          <w:rFonts w:ascii="仿宋" w:eastAsia="仿宋" w:hAnsi="仿宋" w:cs="仿宋"/>
          <w:kern w:val="0"/>
        </w:rPr>
      </w:pPr>
      <w:r w:rsidRPr="007942AF">
        <w:rPr>
          <w:rFonts w:ascii="仿宋" w:eastAsia="仿宋" w:hAnsi="仿宋" w:cs="仿宋" w:hint="eastAsia"/>
          <w:kern w:val="0"/>
        </w:rPr>
        <w:t>车载集群终端</w:t>
      </w:r>
    </w:p>
    <w:p w14:paraId="3397A5E2"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kern w:val="0"/>
        </w:rPr>
        <w:lastRenderedPageBreak/>
        <w:t>车载集群终端通过无线方式接入LTE网络，为列车司机提供LTE语音、视频和数据业务。车载集群终端可以部署在车头和车尾，与车辆设备有供电、接地等接口。</w:t>
      </w:r>
    </w:p>
    <w:p w14:paraId="5BC3AB1D" w14:textId="77777777" w:rsidR="00722910" w:rsidRPr="007942AF" w:rsidRDefault="00000000">
      <w:pPr>
        <w:pStyle w:val="af0"/>
        <w:numPr>
          <w:ilvl w:val="0"/>
          <w:numId w:val="2"/>
        </w:numPr>
        <w:ind w:left="0" w:firstLineChars="0" w:firstLine="480"/>
        <w:rPr>
          <w:rFonts w:ascii="仿宋" w:eastAsia="仿宋" w:hAnsi="仿宋" w:cs="仿宋"/>
          <w:kern w:val="0"/>
        </w:rPr>
      </w:pPr>
      <w:r w:rsidRPr="007942AF">
        <w:rPr>
          <w:rFonts w:ascii="仿宋" w:eastAsia="仿宋" w:hAnsi="仿宋" w:cs="仿宋" w:hint="eastAsia"/>
          <w:kern w:val="0"/>
        </w:rPr>
        <w:t xml:space="preserve">手持台 </w:t>
      </w:r>
    </w:p>
    <w:p w14:paraId="7C885378"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手持台为移动工作人员提供LTE-M网络手持接入功能，具备基本语音业务，视频和图像业务。手持台可以在车载环境使用，也可以在地面环境使用。</w:t>
      </w:r>
    </w:p>
    <w:p w14:paraId="14F71DEE" w14:textId="77777777" w:rsidR="00722910" w:rsidRPr="007942AF" w:rsidRDefault="00000000">
      <w:pPr>
        <w:pStyle w:val="af0"/>
        <w:numPr>
          <w:ilvl w:val="0"/>
          <w:numId w:val="2"/>
        </w:numPr>
        <w:ind w:left="0" w:firstLineChars="0" w:firstLine="480"/>
        <w:rPr>
          <w:rFonts w:ascii="仿宋" w:eastAsia="仿宋" w:hAnsi="仿宋" w:cs="仿宋"/>
          <w:kern w:val="0"/>
        </w:rPr>
      </w:pPr>
      <w:r w:rsidRPr="007942AF">
        <w:rPr>
          <w:rFonts w:ascii="仿宋" w:eastAsia="仿宋" w:hAnsi="仿宋" w:cs="仿宋" w:hint="eastAsia"/>
          <w:kern w:val="0"/>
        </w:rPr>
        <w:t>固定台</w:t>
      </w:r>
    </w:p>
    <w:p w14:paraId="6743E656"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固定台部署在地面环境，能够通过LTE-M网络连接车载集群终端和手持台，具备LTE-M语音通话的功能。</w:t>
      </w:r>
    </w:p>
    <w:p w14:paraId="32E857E5" w14:textId="77777777" w:rsidR="00722910" w:rsidRPr="007942AF" w:rsidRDefault="00000000">
      <w:pPr>
        <w:pStyle w:val="af0"/>
        <w:numPr>
          <w:ilvl w:val="0"/>
          <w:numId w:val="2"/>
        </w:numPr>
        <w:ind w:left="0" w:firstLineChars="0" w:firstLine="480"/>
        <w:rPr>
          <w:rFonts w:ascii="仿宋" w:eastAsia="仿宋" w:hAnsi="仿宋" w:cs="仿宋"/>
          <w:kern w:val="0"/>
        </w:rPr>
      </w:pPr>
      <w:r w:rsidRPr="007942AF">
        <w:rPr>
          <w:rFonts w:ascii="仿宋" w:eastAsia="仿宋" w:hAnsi="仿宋" w:cs="仿宋" w:hint="eastAsia"/>
          <w:kern w:val="0"/>
        </w:rPr>
        <w:t>LTE-M 终端功率等级</w:t>
      </w:r>
    </w:p>
    <w:tbl>
      <w:tblPr>
        <w:tblStyle w:val="ad"/>
        <w:tblpPr w:leftFromText="180" w:rightFromText="180" w:vertAnchor="text" w:horzAnchor="page" w:tblpX="1781" w:tblpY="269"/>
        <w:tblOverlap w:val="never"/>
        <w:tblW w:w="0" w:type="auto"/>
        <w:tblLook w:val="04A0" w:firstRow="1" w:lastRow="0" w:firstColumn="1" w:lastColumn="0" w:noHBand="0" w:noVBand="1"/>
      </w:tblPr>
      <w:tblGrid>
        <w:gridCol w:w="1384"/>
        <w:gridCol w:w="1559"/>
        <w:gridCol w:w="1701"/>
        <w:gridCol w:w="1560"/>
        <w:gridCol w:w="1780"/>
      </w:tblGrid>
      <w:tr w:rsidR="00722910" w14:paraId="5648C7C8" w14:textId="77777777">
        <w:trPr>
          <w:trHeight w:val="471"/>
        </w:trPr>
        <w:tc>
          <w:tcPr>
            <w:tcW w:w="1384" w:type="dxa"/>
          </w:tcPr>
          <w:p w14:paraId="1680C030" w14:textId="77777777" w:rsidR="00722910" w:rsidRDefault="00000000">
            <w:pPr>
              <w:widowControl/>
              <w:ind w:firstLineChars="0" w:firstLine="0"/>
              <w:jc w:val="center"/>
              <w:rPr>
                <w:rFonts w:eastAsia="仿宋"/>
                <w:kern w:val="0"/>
                <w:sz w:val="21"/>
                <w:szCs w:val="21"/>
              </w:rPr>
            </w:pPr>
            <w:r>
              <w:rPr>
                <w:rFonts w:eastAsia="仿宋"/>
                <w:kern w:val="0"/>
                <w:sz w:val="21"/>
                <w:szCs w:val="21"/>
              </w:rPr>
              <w:t>EUTRA band</w:t>
            </w:r>
          </w:p>
        </w:tc>
        <w:tc>
          <w:tcPr>
            <w:tcW w:w="1559" w:type="dxa"/>
          </w:tcPr>
          <w:p w14:paraId="6459BCAA" w14:textId="77777777" w:rsidR="00722910" w:rsidRDefault="00000000">
            <w:pPr>
              <w:widowControl/>
              <w:ind w:firstLineChars="0" w:firstLine="0"/>
              <w:jc w:val="center"/>
              <w:rPr>
                <w:rFonts w:eastAsia="仿宋"/>
                <w:kern w:val="0"/>
                <w:sz w:val="21"/>
                <w:szCs w:val="21"/>
              </w:rPr>
            </w:pPr>
            <w:r>
              <w:rPr>
                <w:rFonts w:eastAsia="仿宋"/>
                <w:kern w:val="0"/>
                <w:sz w:val="21"/>
                <w:szCs w:val="21"/>
              </w:rPr>
              <w:t>Class 0 (dBm)</w:t>
            </w:r>
          </w:p>
        </w:tc>
        <w:tc>
          <w:tcPr>
            <w:tcW w:w="1701" w:type="dxa"/>
          </w:tcPr>
          <w:p w14:paraId="61A7ADAE" w14:textId="77777777" w:rsidR="00722910" w:rsidRDefault="00000000">
            <w:pPr>
              <w:widowControl/>
              <w:ind w:firstLineChars="0" w:firstLine="0"/>
              <w:jc w:val="center"/>
              <w:rPr>
                <w:rFonts w:eastAsia="仿宋"/>
                <w:kern w:val="0"/>
                <w:sz w:val="21"/>
                <w:szCs w:val="21"/>
              </w:rPr>
            </w:pPr>
            <w:r>
              <w:rPr>
                <w:rFonts w:eastAsia="仿宋"/>
                <w:kern w:val="0"/>
                <w:sz w:val="21"/>
                <w:szCs w:val="21"/>
              </w:rPr>
              <w:t>Tolerance (dB)</w:t>
            </w:r>
          </w:p>
        </w:tc>
        <w:tc>
          <w:tcPr>
            <w:tcW w:w="1560" w:type="dxa"/>
          </w:tcPr>
          <w:p w14:paraId="78BEE9F0" w14:textId="77777777" w:rsidR="00722910" w:rsidRDefault="00000000">
            <w:pPr>
              <w:widowControl/>
              <w:ind w:firstLineChars="0" w:firstLine="0"/>
              <w:jc w:val="center"/>
              <w:rPr>
                <w:rFonts w:eastAsia="仿宋"/>
                <w:kern w:val="0"/>
                <w:sz w:val="21"/>
                <w:szCs w:val="21"/>
              </w:rPr>
            </w:pPr>
            <w:r>
              <w:rPr>
                <w:rFonts w:eastAsia="仿宋"/>
                <w:kern w:val="0"/>
                <w:sz w:val="21"/>
                <w:szCs w:val="21"/>
              </w:rPr>
              <w:t>Class 3 (dBm)</w:t>
            </w:r>
          </w:p>
        </w:tc>
        <w:tc>
          <w:tcPr>
            <w:tcW w:w="1780" w:type="dxa"/>
          </w:tcPr>
          <w:p w14:paraId="4F219472" w14:textId="77777777" w:rsidR="00722910" w:rsidRDefault="00000000">
            <w:pPr>
              <w:widowControl/>
              <w:ind w:firstLineChars="0" w:firstLine="0"/>
              <w:jc w:val="center"/>
              <w:rPr>
                <w:rFonts w:eastAsia="仿宋"/>
                <w:kern w:val="0"/>
                <w:sz w:val="21"/>
                <w:szCs w:val="21"/>
              </w:rPr>
            </w:pPr>
            <w:r>
              <w:rPr>
                <w:rFonts w:eastAsia="仿宋"/>
                <w:kern w:val="0"/>
                <w:sz w:val="21"/>
                <w:szCs w:val="21"/>
              </w:rPr>
              <w:t>Tolerance (dB)</w:t>
            </w:r>
          </w:p>
        </w:tc>
      </w:tr>
      <w:tr w:rsidR="00722910" w14:paraId="538C03EA" w14:textId="77777777">
        <w:trPr>
          <w:trHeight w:val="487"/>
        </w:trPr>
        <w:tc>
          <w:tcPr>
            <w:tcW w:w="1384" w:type="dxa"/>
          </w:tcPr>
          <w:p w14:paraId="412532DA" w14:textId="77777777" w:rsidR="00722910" w:rsidRDefault="00000000">
            <w:pPr>
              <w:widowControl/>
              <w:ind w:firstLineChars="0" w:firstLine="0"/>
              <w:jc w:val="center"/>
              <w:rPr>
                <w:rFonts w:eastAsia="仿宋"/>
                <w:kern w:val="0"/>
                <w:sz w:val="21"/>
                <w:szCs w:val="21"/>
              </w:rPr>
            </w:pPr>
            <w:r>
              <w:rPr>
                <w:rFonts w:eastAsia="仿宋"/>
                <w:kern w:val="0"/>
                <w:sz w:val="21"/>
                <w:szCs w:val="21"/>
              </w:rPr>
              <w:t>59</w:t>
            </w:r>
          </w:p>
        </w:tc>
        <w:tc>
          <w:tcPr>
            <w:tcW w:w="1559" w:type="dxa"/>
          </w:tcPr>
          <w:p w14:paraId="4B1C9DF3" w14:textId="77777777" w:rsidR="00722910" w:rsidRDefault="00000000">
            <w:pPr>
              <w:widowControl/>
              <w:ind w:firstLineChars="0" w:firstLine="0"/>
              <w:jc w:val="center"/>
              <w:rPr>
                <w:rFonts w:eastAsia="仿宋"/>
                <w:kern w:val="0"/>
                <w:sz w:val="21"/>
                <w:szCs w:val="21"/>
              </w:rPr>
            </w:pPr>
            <w:r>
              <w:rPr>
                <w:rFonts w:eastAsia="仿宋"/>
                <w:kern w:val="0"/>
                <w:sz w:val="21"/>
                <w:szCs w:val="21"/>
              </w:rPr>
              <w:t>33</w:t>
            </w:r>
          </w:p>
        </w:tc>
        <w:tc>
          <w:tcPr>
            <w:tcW w:w="1701" w:type="dxa"/>
          </w:tcPr>
          <w:p w14:paraId="23E45B6E" w14:textId="77777777" w:rsidR="00722910" w:rsidRDefault="00000000">
            <w:pPr>
              <w:widowControl/>
              <w:ind w:firstLineChars="0" w:firstLine="0"/>
              <w:jc w:val="center"/>
              <w:rPr>
                <w:rFonts w:eastAsia="仿宋"/>
                <w:kern w:val="0"/>
                <w:sz w:val="21"/>
                <w:szCs w:val="21"/>
              </w:rPr>
            </w:pPr>
            <w:r>
              <w:rPr>
                <w:rFonts w:eastAsia="仿宋"/>
                <w:kern w:val="0"/>
                <w:sz w:val="21"/>
                <w:szCs w:val="21"/>
              </w:rPr>
              <w:t>+2/-3</w:t>
            </w:r>
          </w:p>
        </w:tc>
        <w:tc>
          <w:tcPr>
            <w:tcW w:w="1560" w:type="dxa"/>
          </w:tcPr>
          <w:p w14:paraId="0A9450DF" w14:textId="77777777" w:rsidR="00722910" w:rsidRDefault="00000000">
            <w:pPr>
              <w:widowControl/>
              <w:ind w:firstLineChars="0" w:firstLine="0"/>
              <w:jc w:val="center"/>
              <w:rPr>
                <w:rFonts w:eastAsia="仿宋"/>
                <w:kern w:val="0"/>
                <w:sz w:val="21"/>
                <w:szCs w:val="21"/>
              </w:rPr>
            </w:pPr>
            <w:r>
              <w:rPr>
                <w:rFonts w:eastAsia="仿宋"/>
                <w:kern w:val="0"/>
                <w:sz w:val="21"/>
                <w:szCs w:val="21"/>
              </w:rPr>
              <w:t>23</w:t>
            </w:r>
          </w:p>
        </w:tc>
        <w:tc>
          <w:tcPr>
            <w:tcW w:w="1780" w:type="dxa"/>
          </w:tcPr>
          <w:p w14:paraId="76EF408B" w14:textId="77777777" w:rsidR="00722910" w:rsidRDefault="00000000">
            <w:pPr>
              <w:widowControl/>
              <w:ind w:firstLineChars="0" w:firstLine="0"/>
              <w:jc w:val="center"/>
              <w:rPr>
                <w:rFonts w:eastAsia="仿宋"/>
                <w:kern w:val="0"/>
                <w:sz w:val="21"/>
                <w:szCs w:val="21"/>
              </w:rPr>
            </w:pPr>
            <w:r>
              <w:rPr>
                <w:rFonts w:eastAsia="仿宋"/>
                <w:kern w:val="0"/>
                <w:sz w:val="21"/>
                <w:szCs w:val="21"/>
              </w:rPr>
              <w:t>+2/-3</w:t>
            </w:r>
          </w:p>
        </w:tc>
      </w:tr>
    </w:tbl>
    <w:p w14:paraId="3D7F05BE" w14:textId="77777777" w:rsidR="00722910" w:rsidRDefault="00000000">
      <w:pPr>
        <w:widowControl/>
        <w:ind w:firstLine="420"/>
        <w:jc w:val="left"/>
        <w:rPr>
          <w:rFonts w:ascii="仿宋" w:eastAsia="仿宋" w:hAnsi="仿宋" w:cs="仿宋"/>
          <w:kern w:val="0"/>
          <w:sz w:val="21"/>
          <w:szCs w:val="21"/>
        </w:rPr>
      </w:pPr>
      <w:r>
        <w:rPr>
          <w:rFonts w:ascii="仿宋" w:eastAsia="仿宋" w:hAnsi="仿宋" w:cs="仿宋" w:hint="eastAsia"/>
          <w:kern w:val="0"/>
          <w:sz w:val="21"/>
          <w:szCs w:val="21"/>
        </w:rPr>
        <w:t>综上情况，本次认证规则认证单元划分为：</w:t>
      </w:r>
    </w:p>
    <w:tbl>
      <w:tblPr>
        <w:tblStyle w:val="ad"/>
        <w:tblW w:w="0" w:type="auto"/>
        <w:tblLook w:val="04A0" w:firstRow="1" w:lastRow="0" w:firstColumn="1" w:lastColumn="0" w:noHBand="0" w:noVBand="1"/>
      </w:tblPr>
      <w:tblGrid>
        <w:gridCol w:w="1161"/>
        <w:gridCol w:w="1762"/>
        <w:gridCol w:w="1254"/>
        <w:gridCol w:w="1534"/>
        <w:gridCol w:w="2324"/>
      </w:tblGrid>
      <w:tr w:rsidR="00722910" w14:paraId="208F9E09" w14:textId="77777777">
        <w:trPr>
          <w:trHeight w:val="480"/>
        </w:trPr>
        <w:tc>
          <w:tcPr>
            <w:tcW w:w="1161" w:type="dxa"/>
            <w:vAlign w:val="center"/>
          </w:tcPr>
          <w:p w14:paraId="4D0C2CC7" w14:textId="77777777" w:rsidR="00722910" w:rsidRDefault="00000000">
            <w:pPr>
              <w:pStyle w:val="Default"/>
              <w:tabs>
                <w:tab w:val="left" w:pos="8460"/>
              </w:tabs>
              <w:jc w:val="center"/>
              <w:rPr>
                <w:rFonts w:ascii="仿宋" w:eastAsia="仿宋" w:hAnsi="仿宋"/>
                <w:b/>
                <w:color w:val="auto"/>
                <w:sz w:val="21"/>
                <w:szCs w:val="21"/>
              </w:rPr>
            </w:pPr>
            <w:r>
              <w:rPr>
                <w:rFonts w:ascii="仿宋" w:eastAsia="仿宋" w:hAnsi="仿宋" w:hint="eastAsia"/>
                <w:b/>
                <w:color w:val="auto"/>
                <w:sz w:val="21"/>
                <w:szCs w:val="21"/>
              </w:rPr>
              <w:t>序号</w:t>
            </w:r>
          </w:p>
        </w:tc>
        <w:tc>
          <w:tcPr>
            <w:tcW w:w="1762" w:type="dxa"/>
            <w:vAlign w:val="center"/>
          </w:tcPr>
          <w:p w14:paraId="671EB791" w14:textId="77777777" w:rsidR="00722910" w:rsidRDefault="00000000">
            <w:pPr>
              <w:pStyle w:val="Default"/>
              <w:tabs>
                <w:tab w:val="left" w:pos="8460"/>
              </w:tabs>
              <w:jc w:val="center"/>
              <w:rPr>
                <w:rFonts w:ascii="仿宋" w:eastAsia="仿宋" w:hAnsi="仿宋"/>
                <w:b/>
                <w:color w:val="auto"/>
                <w:sz w:val="21"/>
                <w:szCs w:val="21"/>
              </w:rPr>
            </w:pPr>
            <w:r>
              <w:rPr>
                <w:rFonts w:ascii="仿宋" w:eastAsia="仿宋" w:hAnsi="仿宋" w:hint="eastAsia"/>
                <w:b/>
                <w:color w:val="auto"/>
                <w:sz w:val="21"/>
                <w:szCs w:val="21"/>
              </w:rPr>
              <w:t>产品名称</w:t>
            </w:r>
          </w:p>
        </w:tc>
        <w:tc>
          <w:tcPr>
            <w:tcW w:w="2788" w:type="dxa"/>
            <w:gridSpan w:val="2"/>
            <w:vAlign w:val="center"/>
          </w:tcPr>
          <w:p w14:paraId="20751762" w14:textId="77777777" w:rsidR="00722910" w:rsidRDefault="00000000">
            <w:pPr>
              <w:pStyle w:val="Default"/>
              <w:tabs>
                <w:tab w:val="left" w:pos="8460"/>
              </w:tabs>
              <w:jc w:val="center"/>
              <w:rPr>
                <w:rFonts w:ascii="仿宋" w:eastAsia="仿宋" w:hAnsi="仿宋"/>
                <w:b/>
                <w:color w:val="auto"/>
                <w:sz w:val="21"/>
                <w:szCs w:val="21"/>
              </w:rPr>
            </w:pPr>
            <w:r>
              <w:rPr>
                <w:rFonts w:ascii="仿宋" w:eastAsia="仿宋" w:hAnsi="仿宋" w:hint="eastAsia"/>
                <w:b/>
                <w:color w:val="auto"/>
                <w:sz w:val="21"/>
                <w:szCs w:val="21"/>
              </w:rPr>
              <w:t>产品范围</w:t>
            </w:r>
          </w:p>
        </w:tc>
        <w:tc>
          <w:tcPr>
            <w:tcW w:w="2324" w:type="dxa"/>
            <w:vAlign w:val="center"/>
          </w:tcPr>
          <w:p w14:paraId="470EDF0C" w14:textId="77777777" w:rsidR="00722910" w:rsidRDefault="00000000">
            <w:pPr>
              <w:pStyle w:val="Default"/>
              <w:tabs>
                <w:tab w:val="left" w:pos="8460"/>
              </w:tabs>
              <w:jc w:val="center"/>
              <w:rPr>
                <w:rFonts w:ascii="仿宋" w:eastAsia="仿宋" w:hAnsi="仿宋"/>
                <w:b/>
                <w:color w:val="auto"/>
                <w:sz w:val="21"/>
                <w:szCs w:val="21"/>
              </w:rPr>
            </w:pPr>
            <w:r>
              <w:rPr>
                <w:rFonts w:ascii="仿宋" w:eastAsia="仿宋" w:hAnsi="仿宋" w:hint="eastAsia"/>
                <w:b/>
                <w:color w:val="auto"/>
                <w:sz w:val="21"/>
                <w:szCs w:val="21"/>
              </w:rPr>
              <w:t>单元名称</w:t>
            </w:r>
          </w:p>
        </w:tc>
      </w:tr>
      <w:tr w:rsidR="00722910" w14:paraId="6F50260B" w14:textId="77777777">
        <w:trPr>
          <w:trHeight w:val="480"/>
        </w:trPr>
        <w:tc>
          <w:tcPr>
            <w:tcW w:w="1161" w:type="dxa"/>
            <w:vAlign w:val="center"/>
          </w:tcPr>
          <w:p w14:paraId="40AE8E78"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w:t>
            </w:r>
          </w:p>
        </w:tc>
        <w:tc>
          <w:tcPr>
            <w:tcW w:w="1762" w:type="dxa"/>
            <w:vMerge w:val="restart"/>
            <w:vAlign w:val="center"/>
          </w:tcPr>
          <w:p w14:paraId="039C6B36"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城市轨道交通通信系统</w:t>
            </w:r>
          </w:p>
        </w:tc>
        <w:tc>
          <w:tcPr>
            <w:tcW w:w="1254" w:type="dxa"/>
            <w:vMerge w:val="restart"/>
            <w:vAlign w:val="center"/>
          </w:tcPr>
          <w:p w14:paraId="22C9B363"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车地综合</w:t>
            </w:r>
          </w:p>
          <w:p w14:paraId="2EF39C5B"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通信系统（LTE-M）</w:t>
            </w:r>
          </w:p>
        </w:tc>
        <w:tc>
          <w:tcPr>
            <w:tcW w:w="1534" w:type="dxa"/>
            <w:vMerge w:val="restart"/>
            <w:vAlign w:val="center"/>
          </w:tcPr>
          <w:p w14:paraId="52C21C29"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终端设备</w:t>
            </w:r>
          </w:p>
        </w:tc>
        <w:tc>
          <w:tcPr>
            <w:tcW w:w="2324" w:type="dxa"/>
            <w:vAlign w:val="center"/>
          </w:tcPr>
          <w:p w14:paraId="7BBF2735"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手持台</w:t>
            </w:r>
          </w:p>
        </w:tc>
      </w:tr>
      <w:tr w:rsidR="00722910" w14:paraId="03415DED" w14:textId="77777777">
        <w:trPr>
          <w:trHeight w:val="480"/>
        </w:trPr>
        <w:tc>
          <w:tcPr>
            <w:tcW w:w="1161" w:type="dxa"/>
            <w:vAlign w:val="center"/>
          </w:tcPr>
          <w:p w14:paraId="70D075B2"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2</w:t>
            </w:r>
          </w:p>
        </w:tc>
        <w:tc>
          <w:tcPr>
            <w:tcW w:w="1762" w:type="dxa"/>
            <w:vMerge/>
            <w:vAlign w:val="center"/>
          </w:tcPr>
          <w:p w14:paraId="084017B1" w14:textId="77777777" w:rsidR="00722910" w:rsidRDefault="00722910">
            <w:pPr>
              <w:spacing w:line="360" w:lineRule="exact"/>
              <w:ind w:firstLineChars="0" w:firstLine="0"/>
              <w:jc w:val="center"/>
              <w:rPr>
                <w:rFonts w:ascii="仿宋" w:eastAsia="仿宋" w:hAnsi="仿宋"/>
                <w:sz w:val="21"/>
                <w:szCs w:val="21"/>
              </w:rPr>
            </w:pPr>
          </w:p>
        </w:tc>
        <w:tc>
          <w:tcPr>
            <w:tcW w:w="1254" w:type="dxa"/>
            <w:vMerge/>
            <w:vAlign w:val="center"/>
          </w:tcPr>
          <w:p w14:paraId="1DD995AE" w14:textId="77777777" w:rsidR="00722910" w:rsidRDefault="00722910">
            <w:pPr>
              <w:spacing w:line="360" w:lineRule="exact"/>
              <w:ind w:firstLineChars="0" w:firstLine="0"/>
              <w:jc w:val="center"/>
              <w:rPr>
                <w:rFonts w:ascii="仿宋" w:eastAsia="仿宋" w:hAnsi="仿宋"/>
                <w:sz w:val="21"/>
                <w:szCs w:val="21"/>
              </w:rPr>
            </w:pPr>
          </w:p>
        </w:tc>
        <w:tc>
          <w:tcPr>
            <w:tcW w:w="1534" w:type="dxa"/>
            <w:vMerge/>
            <w:vAlign w:val="center"/>
          </w:tcPr>
          <w:p w14:paraId="3F4FE66A" w14:textId="77777777" w:rsidR="00722910" w:rsidRDefault="00722910">
            <w:pPr>
              <w:spacing w:line="360" w:lineRule="exact"/>
              <w:ind w:firstLineChars="0" w:firstLine="0"/>
              <w:jc w:val="center"/>
              <w:rPr>
                <w:rFonts w:ascii="仿宋" w:eastAsia="仿宋" w:hAnsi="仿宋"/>
                <w:sz w:val="21"/>
                <w:szCs w:val="21"/>
              </w:rPr>
            </w:pPr>
          </w:p>
        </w:tc>
        <w:tc>
          <w:tcPr>
            <w:tcW w:w="2324" w:type="dxa"/>
            <w:vAlign w:val="center"/>
          </w:tcPr>
          <w:p w14:paraId="77473ECE"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车站固定台</w:t>
            </w:r>
          </w:p>
        </w:tc>
      </w:tr>
      <w:tr w:rsidR="00722910" w14:paraId="609D4D01" w14:textId="77777777">
        <w:trPr>
          <w:trHeight w:val="480"/>
        </w:trPr>
        <w:tc>
          <w:tcPr>
            <w:tcW w:w="1161" w:type="dxa"/>
            <w:vAlign w:val="center"/>
          </w:tcPr>
          <w:p w14:paraId="7DBCEE96"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3</w:t>
            </w:r>
          </w:p>
        </w:tc>
        <w:tc>
          <w:tcPr>
            <w:tcW w:w="1762" w:type="dxa"/>
            <w:vMerge/>
            <w:vAlign w:val="center"/>
          </w:tcPr>
          <w:p w14:paraId="5419F81D" w14:textId="77777777" w:rsidR="00722910" w:rsidRDefault="00722910">
            <w:pPr>
              <w:spacing w:line="360" w:lineRule="exact"/>
              <w:ind w:firstLineChars="0" w:firstLine="0"/>
              <w:jc w:val="center"/>
              <w:rPr>
                <w:rFonts w:ascii="仿宋" w:eastAsia="仿宋" w:hAnsi="仿宋"/>
                <w:sz w:val="21"/>
                <w:szCs w:val="21"/>
              </w:rPr>
            </w:pPr>
          </w:p>
        </w:tc>
        <w:tc>
          <w:tcPr>
            <w:tcW w:w="1254" w:type="dxa"/>
            <w:vMerge/>
            <w:vAlign w:val="center"/>
          </w:tcPr>
          <w:p w14:paraId="0350589D" w14:textId="77777777" w:rsidR="00722910" w:rsidRDefault="00722910">
            <w:pPr>
              <w:spacing w:line="360" w:lineRule="exact"/>
              <w:ind w:firstLineChars="0" w:firstLine="0"/>
              <w:jc w:val="center"/>
              <w:rPr>
                <w:rFonts w:ascii="仿宋" w:eastAsia="仿宋" w:hAnsi="仿宋"/>
                <w:sz w:val="21"/>
                <w:szCs w:val="21"/>
              </w:rPr>
            </w:pPr>
          </w:p>
        </w:tc>
        <w:tc>
          <w:tcPr>
            <w:tcW w:w="1534" w:type="dxa"/>
            <w:vMerge/>
            <w:vAlign w:val="center"/>
          </w:tcPr>
          <w:p w14:paraId="3C643DFA" w14:textId="77777777" w:rsidR="00722910" w:rsidRDefault="00722910">
            <w:pPr>
              <w:spacing w:line="360" w:lineRule="exact"/>
              <w:ind w:firstLineChars="0" w:firstLine="0"/>
              <w:jc w:val="center"/>
              <w:rPr>
                <w:rFonts w:ascii="仿宋" w:eastAsia="仿宋" w:hAnsi="仿宋"/>
                <w:sz w:val="21"/>
                <w:szCs w:val="21"/>
              </w:rPr>
            </w:pPr>
          </w:p>
        </w:tc>
        <w:tc>
          <w:tcPr>
            <w:tcW w:w="2324" w:type="dxa"/>
            <w:vAlign w:val="center"/>
          </w:tcPr>
          <w:p w14:paraId="6CAA697A"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车载接入单元（TAU）</w:t>
            </w:r>
          </w:p>
        </w:tc>
      </w:tr>
      <w:tr w:rsidR="00722910" w14:paraId="52061A34" w14:textId="77777777">
        <w:trPr>
          <w:trHeight w:val="495"/>
        </w:trPr>
        <w:tc>
          <w:tcPr>
            <w:tcW w:w="1161" w:type="dxa"/>
            <w:vAlign w:val="center"/>
          </w:tcPr>
          <w:p w14:paraId="0D9FF78F"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4</w:t>
            </w:r>
          </w:p>
        </w:tc>
        <w:tc>
          <w:tcPr>
            <w:tcW w:w="1762" w:type="dxa"/>
            <w:vMerge/>
            <w:vAlign w:val="center"/>
          </w:tcPr>
          <w:p w14:paraId="4CE8D468" w14:textId="77777777" w:rsidR="00722910" w:rsidRDefault="00722910">
            <w:pPr>
              <w:spacing w:line="360" w:lineRule="exact"/>
              <w:ind w:firstLineChars="0" w:firstLine="0"/>
              <w:jc w:val="center"/>
              <w:rPr>
                <w:rFonts w:ascii="仿宋" w:eastAsia="仿宋" w:hAnsi="仿宋"/>
                <w:sz w:val="21"/>
                <w:szCs w:val="21"/>
              </w:rPr>
            </w:pPr>
          </w:p>
        </w:tc>
        <w:tc>
          <w:tcPr>
            <w:tcW w:w="1254" w:type="dxa"/>
            <w:vMerge/>
            <w:vAlign w:val="center"/>
          </w:tcPr>
          <w:p w14:paraId="1B29811C" w14:textId="77777777" w:rsidR="00722910" w:rsidRDefault="00722910">
            <w:pPr>
              <w:spacing w:line="360" w:lineRule="exact"/>
              <w:ind w:firstLineChars="0" w:firstLine="0"/>
              <w:jc w:val="center"/>
              <w:rPr>
                <w:rFonts w:ascii="仿宋" w:eastAsia="仿宋" w:hAnsi="仿宋"/>
                <w:sz w:val="21"/>
                <w:szCs w:val="21"/>
              </w:rPr>
            </w:pPr>
          </w:p>
        </w:tc>
        <w:tc>
          <w:tcPr>
            <w:tcW w:w="1534" w:type="dxa"/>
            <w:vMerge/>
            <w:vAlign w:val="center"/>
          </w:tcPr>
          <w:p w14:paraId="224AD528" w14:textId="77777777" w:rsidR="00722910" w:rsidRDefault="00722910">
            <w:pPr>
              <w:spacing w:line="360" w:lineRule="exact"/>
              <w:ind w:firstLineChars="0" w:firstLine="0"/>
              <w:jc w:val="center"/>
              <w:rPr>
                <w:rFonts w:ascii="仿宋" w:eastAsia="仿宋" w:hAnsi="仿宋"/>
                <w:sz w:val="21"/>
                <w:szCs w:val="21"/>
              </w:rPr>
            </w:pPr>
          </w:p>
        </w:tc>
        <w:tc>
          <w:tcPr>
            <w:tcW w:w="2324" w:type="dxa"/>
            <w:vAlign w:val="center"/>
          </w:tcPr>
          <w:p w14:paraId="2BE02C09"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车载集群终端</w:t>
            </w:r>
          </w:p>
        </w:tc>
      </w:tr>
    </w:tbl>
    <w:p w14:paraId="4F281AED" w14:textId="77777777" w:rsidR="00722910" w:rsidRDefault="00722910">
      <w:pPr>
        <w:widowControl/>
        <w:ind w:firstLine="420"/>
        <w:jc w:val="left"/>
        <w:rPr>
          <w:kern w:val="0"/>
          <w:sz w:val="21"/>
          <w:szCs w:val="21"/>
        </w:rPr>
      </w:pPr>
    </w:p>
    <w:p w14:paraId="509DCE5D" w14:textId="77777777" w:rsidR="00722910" w:rsidRDefault="00000000">
      <w:pPr>
        <w:pStyle w:val="1"/>
        <w:spacing w:before="0" w:after="0" w:line="360" w:lineRule="auto"/>
        <w:rPr>
          <w:sz w:val="24"/>
          <w:szCs w:val="24"/>
        </w:rPr>
      </w:pPr>
      <w:bookmarkStart w:id="8" w:name="_Toc104513270"/>
      <w:r>
        <w:rPr>
          <w:rFonts w:hint="eastAsia"/>
          <w:sz w:val="24"/>
          <w:szCs w:val="24"/>
        </w:rPr>
        <w:t>八、对风险类别划分的分析</w:t>
      </w:r>
      <w:bookmarkEnd w:id="8"/>
    </w:p>
    <w:p w14:paraId="51029E93"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随着我国城市轨道交通的快速发展，网络化运营及装备自动化程度的不断提高，以及客流量大幅攀升（日均客流量超过200万人次的城市已有10个），对使用无线CBTC信号系统时必须满足安全可靠的运营提出了更高的要求。目前承载CBTC无线通信的2.4G公共频段存在影响行车安全的不可控因素，虽然具有产业发展成熟、成本低的优势，但该频段同时承载的诸如个人热点、蓝牙、Zigbee技术、RFID技术、医疗设备、点对点多点微波等已对城轨交通运营安全构成威胁，极有可能造成重大安全事故。2015年,工信部及国家无线电管理局从紧缺的无线频段资源中明确1.8G作为城市轨道交通等行业专用频段，避免了在频段使用上出现影响行车安全的不可控因素,保障列车安全运行。自2</w:t>
      </w:r>
      <w:r w:rsidRPr="007942AF">
        <w:rPr>
          <w:rFonts w:ascii="仿宋" w:eastAsia="仿宋" w:hAnsi="仿宋" w:cs="仿宋"/>
          <w:kern w:val="0"/>
        </w:rPr>
        <w:t>016</w:t>
      </w:r>
      <w:r w:rsidRPr="007942AF">
        <w:rPr>
          <w:rFonts w:ascii="仿宋" w:eastAsia="仿宋" w:hAnsi="仿宋" w:cs="仿宋" w:hint="eastAsia"/>
          <w:kern w:val="0"/>
        </w:rPr>
        <w:t>年5月，中国</w:t>
      </w:r>
      <w:r w:rsidRPr="007942AF">
        <w:rPr>
          <w:rFonts w:ascii="仿宋" w:eastAsia="仿宋" w:hAnsi="仿宋" w:cs="仿宋" w:hint="eastAsia"/>
          <w:kern w:val="0"/>
        </w:rPr>
        <w:lastRenderedPageBreak/>
        <w:t>城市轨道交通协会发布文件“关于推荐城轨交通项目新建CBTC系统使用1.8G专用频段和LTE综合无线通信系统的通知”强调了1.8G专用频段对城市轨道交通运营安全及持续发展的重要意义。由于1.8G专用频段受法律保护，在安全性、稳定性和可靠性方面有保障。</w:t>
      </w:r>
    </w:p>
    <w:p w14:paraId="6C8A509B"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依据《城市轨道交通装备产品认证实施规则 通用要求》通信和信号系统部分产品风险等级为Ⅰ类风险。</w:t>
      </w:r>
    </w:p>
    <w:p w14:paraId="11433708" w14:textId="77777777" w:rsidR="00722910" w:rsidRDefault="00722910">
      <w:pPr>
        <w:widowControl/>
        <w:ind w:firstLine="420"/>
        <w:jc w:val="left"/>
        <w:rPr>
          <w:rFonts w:ascii="仿宋" w:eastAsia="仿宋" w:hAnsi="仿宋" w:cs="仿宋"/>
          <w:kern w:val="0"/>
          <w:sz w:val="21"/>
          <w:szCs w:val="21"/>
        </w:rPr>
      </w:pPr>
    </w:p>
    <w:p w14:paraId="5AA2F6F6" w14:textId="77777777" w:rsidR="00722910" w:rsidRDefault="00000000">
      <w:pPr>
        <w:pStyle w:val="1"/>
        <w:spacing w:before="0" w:after="0" w:line="360" w:lineRule="auto"/>
        <w:rPr>
          <w:sz w:val="24"/>
          <w:szCs w:val="24"/>
        </w:rPr>
      </w:pPr>
      <w:bookmarkStart w:id="9" w:name="_Toc104513271"/>
      <w:r>
        <w:rPr>
          <w:rFonts w:hint="eastAsia"/>
          <w:sz w:val="24"/>
          <w:szCs w:val="24"/>
        </w:rPr>
        <w:t>九、关键零部件和材料清单、控制项目的确定过程及相关分析</w:t>
      </w:r>
      <w:bookmarkEnd w:id="9"/>
    </w:p>
    <w:p w14:paraId="38E91907"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城市轨道交通车地综合通信系统（LTE-M）终端设备</w:t>
      </w:r>
      <w:r w:rsidRPr="007942AF">
        <w:rPr>
          <w:rFonts w:ascii="仿宋" w:eastAsia="仿宋" w:hAnsi="仿宋" w:cs="仿宋"/>
          <w:kern w:val="0"/>
        </w:rPr>
        <w:t>主要满足轨道交通市场的二次开发应用，其核心部件为主系统厂家提供的射频单元，该单元一般有统一的指标规范和互联互通标准，二次开发厂家主要提供电源、控制器等部件。</w:t>
      </w:r>
      <w:r w:rsidRPr="007942AF">
        <w:rPr>
          <w:rFonts w:ascii="仿宋" w:eastAsia="仿宋" w:hAnsi="仿宋" w:cs="仿宋" w:hint="eastAsia"/>
          <w:kern w:val="0"/>
        </w:rPr>
        <w:t>关键零部件和材料重点关注整机关键器件需受控的型号规格参数及制造商和必须具有完备的出厂检测和技术支持。例如：影响客户可感知：如屏幕、按键、电池影响待机续航时间、适配器影响充电效率等；直接影响主要整机性能的器件：如电池影响安全性、射频和基带芯片影响空口无线性能和处理器能力；受控零部件和材料名称详见下表：</w:t>
      </w:r>
    </w:p>
    <w:p w14:paraId="6171FD54" w14:textId="77777777" w:rsidR="00722910" w:rsidRDefault="00722910">
      <w:pPr>
        <w:widowControl/>
        <w:ind w:firstLine="420"/>
        <w:jc w:val="left"/>
        <w:rPr>
          <w:rFonts w:ascii="仿宋" w:eastAsia="仿宋" w:hAnsi="仿宋" w:cs="仿宋"/>
          <w:kern w:val="0"/>
          <w:sz w:val="21"/>
          <w:szCs w:val="21"/>
        </w:rPr>
      </w:pPr>
    </w:p>
    <w:tbl>
      <w:tblPr>
        <w:tblStyle w:val="ad"/>
        <w:tblW w:w="7952" w:type="dxa"/>
        <w:jc w:val="center"/>
        <w:tblLayout w:type="fixed"/>
        <w:tblLook w:val="04A0" w:firstRow="1" w:lastRow="0" w:firstColumn="1" w:lastColumn="0" w:noHBand="0" w:noVBand="1"/>
      </w:tblPr>
      <w:tblGrid>
        <w:gridCol w:w="1352"/>
        <w:gridCol w:w="2445"/>
        <w:gridCol w:w="2552"/>
        <w:gridCol w:w="1603"/>
      </w:tblGrid>
      <w:tr w:rsidR="00722910" w14:paraId="4FC2DC30" w14:textId="77777777">
        <w:trPr>
          <w:trHeight w:val="131"/>
          <w:tblHeader/>
          <w:jc w:val="center"/>
        </w:trPr>
        <w:tc>
          <w:tcPr>
            <w:tcW w:w="1352" w:type="dxa"/>
            <w:vAlign w:val="center"/>
          </w:tcPr>
          <w:p w14:paraId="6D106CE9" w14:textId="77777777" w:rsidR="00722910" w:rsidRDefault="00000000">
            <w:pPr>
              <w:pStyle w:val="Default"/>
              <w:tabs>
                <w:tab w:val="left" w:pos="8460"/>
              </w:tabs>
              <w:jc w:val="center"/>
              <w:rPr>
                <w:rFonts w:ascii="仿宋" w:eastAsia="仿宋" w:hAnsi="仿宋"/>
                <w:b/>
                <w:color w:val="auto"/>
                <w:sz w:val="21"/>
                <w:szCs w:val="21"/>
              </w:rPr>
            </w:pPr>
            <w:bookmarkStart w:id="10" w:name="_Toc504121116"/>
            <w:r>
              <w:rPr>
                <w:rFonts w:ascii="仿宋" w:eastAsia="仿宋" w:hAnsi="仿宋"/>
                <w:b/>
                <w:color w:val="auto"/>
                <w:sz w:val="21"/>
                <w:szCs w:val="21"/>
              </w:rPr>
              <w:t>产品名称/单元</w:t>
            </w:r>
          </w:p>
        </w:tc>
        <w:tc>
          <w:tcPr>
            <w:tcW w:w="2445" w:type="dxa"/>
            <w:vAlign w:val="center"/>
          </w:tcPr>
          <w:p w14:paraId="2A2F07FA" w14:textId="77777777" w:rsidR="00722910" w:rsidRDefault="00000000">
            <w:pPr>
              <w:pStyle w:val="Default"/>
              <w:tabs>
                <w:tab w:val="left" w:pos="8460"/>
              </w:tabs>
              <w:jc w:val="center"/>
              <w:rPr>
                <w:rFonts w:ascii="仿宋" w:eastAsia="仿宋" w:hAnsi="仿宋"/>
                <w:b/>
                <w:color w:val="auto"/>
                <w:sz w:val="21"/>
                <w:szCs w:val="21"/>
              </w:rPr>
            </w:pPr>
            <w:r>
              <w:rPr>
                <w:rFonts w:ascii="仿宋" w:eastAsia="仿宋" w:hAnsi="仿宋"/>
                <w:b/>
                <w:color w:val="auto"/>
                <w:sz w:val="21"/>
                <w:szCs w:val="21"/>
              </w:rPr>
              <w:t>零部件和材料名称</w:t>
            </w:r>
          </w:p>
        </w:tc>
        <w:tc>
          <w:tcPr>
            <w:tcW w:w="2552" w:type="dxa"/>
            <w:vAlign w:val="center"/>
          </w:tcPr>
          <w:p w14:paraId="6951D9DC" w14:textId="77777777" w:rsidR="00722910" w:rsidRDefault="00000000">
            <w:pPr>
              <w:pStyle w:val="Default"/>
              <w:tabs>
                <w:tab w:val="left" w:pos="8460"/>
              </w:tabs>
              <w:jc w:val="center"/>
              <w:rPr>
                <w:rFonts w:ascii="仿宋" w:eastAsia="仿宋" w:hAnsi="仿宋"/>
                <w:b/>
                <w:color w:val="auto"/>
                <w:sz w:val="21"/>
                <w:szCs w:val="21"/>
              </w:rPr>
            </w:pPr>
            <w:r>
              <w:rPr>
                <w:rFonts w:ascii="仿宋" w:eastAsia="仿宋" w:hAnsi="仿宋"/>
                <w:b/>
                <w:color w:val="auto"/>
                <w:sz w:val="21"/>
                <w:szCs w:val="21"/>
              </w:rPr>
              <w:t>控制项目</w:t>
            </w:r>
          </w:p>
        </w:tc>
        <w:tc>
          <w:tcPr>
            <w:tcW w:w="1603" w:type="dxa"/>
            <w:vAlign w:val="center"/>
          </w:tcPr>
          <w:p w14:paraId="041FB72D" w14:textId="77777777" w:rsidR="00722910" w:rsidRDefault="00000000">
            <w:pPr>
              <w:ind w:firstLineChars="0" w:firstLine="0"/>
              <w:jc w:val="center"/>
              <w:rPr>
                <w:rFonts w:ascii="仿宋" w:eastAsia="仿宋" w:hAnsi="仿宋"/>
                <w:b/>
                <w:sz w:val="21"/>
                <w:szCs w:val="21"/>
              </w:rPr>
            </w:pPr>
            <w:r>
              <w:rPr>
                <w:rFonts w:ascii="仿宋" w:eastAsia="仿宋" w:hAnsi="仿宋"/>
                <w:b/>
                <w:sz w:val="21"/>
                <w:szCs w:val="21"/>
              </w:rPr>
              <w:t>变更后需要检测的项目</w:t>
            </w:r>
          </w:p>
        </w:tc>
      </w:tr>
      <w:tr w:rsidR="00722910" w14:paraId="1E315F4E" w14:textId="77777777">
        <w:trPr>
          <w:trHeight w:val="131"/>
          <w:jc w:val="center"/>
        </w:trPr>
        <w:tc>
          <w:tcPr>
            <w:tcW w:w="1352" w:type="dxa"/>
            <w:vMerge w:val="restart"/>
            <w:vAlign w:val="center"/>
          </w:tcPr>
          <w:p w14:paraId="0186090A" w14:textId="77777777" w:rsidR="00722910" w:rsidRDefault="00000000">
            <w:pPr>
              <w:pStyle w:val="Default"/>
              <w:tabs>
                <w:tab w:val="left" w:pos="8460"/>
              </w:tabs>
              <w:jc w:val="center"/>
              <w:rPr>
                <w:rFonts w:ascii="仿宋" w:eastAsia="仿宋" w:hAnsi="仿宋"/>
                <w:color w:val="auto"/>
                <w:sz w:val="21"/>
                <w:szCs w:val="21"/>
              </w:rPr>
            </w:pPr>
            <w:r>
              <w:rPr>
                <w:rFonts w:ascii="仿宋" w:eastAsia="仿宋" w:hAnsi="仿宋" w:hint="eastAsia"/>
                <w:color w:val="auto"/>
                <w:sz w:val="21"/>
                <w:szCs w:val="21"/>
              </w:rPr>
              <w:t>手持台</w:t>
            </w:r>
          </w:p>
        </w:tc>
        <w:tc>
          <w:tcPr>
            <w:tcW w:w="2445" w:type="dxa"/>
            <w:vAlign w:val="center"/>
          </w:tcPr>
          <w:p w14:paraId="0E1571D1"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显示屏</w:t>
            </w:r>
          </w:p>
        </w:tc>
        <w:tc>
          <w:tcPr>
            <w:tcW w:w="2552" w:type="dxa"/>
            <w:vAlign w:val="center"/>
          </w:tcPr>
          <w:p w14:paraId="67BC26B5"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restart"/>
            <w:vAlign w:val="center"/>
          </w:tcPr>
          <w:p w14:paraId="3825D38B" w14:textId="77777777" w:rsidR="00722910" w:rsidRDefault="00000000">
            <w:pPr>
              <w:pStyle w:val="Default"/>
              <w:tabs>
                <w:tab w:val="left" w:pos="8460"/>
              </w:tabs>
              <w:jc w:val="center"/>
              <w:rPr>
                <w:rFonts w:ascii="仿宋" w:eastAsia="仿宋" w:hAnsi="仿宋"/>
                <w:color w:val="auto"/>
                <w:kern w:val="2"/>
                <w:sz w:val="21"/>
                <w:szCs w:val="21"/>
              </w:rPr>
            </w:pPr>
            <w:r>
              <w:rPr>
                <w:rFonts w:ascii="仿宋" w:eastAsia="仿宋" w:hAnsi="仿宋" w:hint="eastAsia"/>
                <w:color w:val="auto"/>
                <w:sz w:val="21"/>
                <w:szCs w:val="21"/>
              </w:rPr>
              <w:t>考核变更项受影响的型式试验项目</w:t>
            </w:r>
          </w:p>
        </w:tc>
      </w:tr>
      <w:tr w:rsidR="00722910" w14:paraId="7F47E02D" w14:textId="77777777">
        <w:trPr>
          <w:trHeight w:val="131"/>
          <w:jc w:val="center"/>
        </w:trPr>
        <w:tc>
          <w:tcPr>
            <w:tcW w:w="1352" w:type="dxa"/>
            <w:vMerge/>
            <w:vAlign w:val="center"/>
          </w:tcPr>
          <w:p w14:paraId="6721E4B6"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1A500EDC"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按键</w:t>
            </w:r>
          </w:p>
        </w:tc>
        <w:tc>
          <w:tcPr>
            <w:tcW w:w="2552" w:type="dxa"/>
            <w:vAlign w:val="center"/>
          </w:tcPr>
          <w:p w14:paraId="0C56C140"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ign w:val="center"/>
          </w:tcPr>
          <w:p w14:paraId="774077FB"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1F90123E" w14:textId="77777777">
        <w:trPr>
          <w:trHeight w:val="131"/>
          <w:jc w:val="center"/>
        </w:trPr>
        <w:tc>
          <w:tcPr>
            <w:tcW w:w="1352" w:type="dxa"/>
            <w:vMerge/>
            <w:vAlign w:val="center"/>
          </w:tcPr>
          <w:p w14:paraId="03701244"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7D796E2D"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主芯片(含射频主芯片、基带主芯片）</w:t>
            </w:r>
          </w:p>
        </w:tc>
        <w:tc>
          <w:tcPr>
            <w:tcW w:w="2552" w:type="dxa"/>
            <w:vAlign w:val="center"/>
          </w:tcPr>
          <w:p w14:paraId="3684AC62"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ign w:val="center"/>
          </w:tcPr>
          <w:p w14:paraId="1AD60525"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22875FAA" w14:textId="77777777">
        <w:trPr>
          <w:trHeight w:val="131"/>
          <w:jc w:val="center"/>
        </w:trPr>
        <w:tc>
          <w:tcPr>
            <w:tcW w:w="1352" w:type="dxa"/>
            <w:vMerge/>
            <w:vAlign w:val="center"/>
          </w:tcPr>
          <w:p w14:paraId="75189808"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4B8D5DFF"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电池</w:t>
            </w:r>
          </w:p>
        </w:tc>
        <w:tc>
          <w:tcPr>
            <w:tcW w:w="2552" w:type="dxa"/>
            <w:vAlign w:val="center"/>
          </w:tcPr>
          <w:p w14:paraId="095BD97B"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CCC、型号、规格参数、制造商</w:t>
            </w:r>
          </w:p>
        </w:tc>
        <w:tc>
          <w:tcPr>
            <w:tcW w:w="1603" w:type="dxa"/>
            <w:vMerge/>
            <w:vAlign w:val="center"/>
          </w:tcPr>
          <w:p w14:paraId="23B2EEFF"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3D95AA6A" w14:textId="77777777">
        <w:trPr>
          <w:trHeight w:val="131"/>
          <w:jc w:val="center"/>
        </w:trPr>
        <w:tc>
          <w:tcPr>
            <w:tcW w:w="1352" w:type="dxa"/>
            <w:vMerge/>
            <w:vAlign w:val="center"/>
          </w:tcPr>
          <w:p w14:paraId="3E6DCAFC"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1510F14D"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送话器</w:t>
            </w:r>
          </w:p>
        </w:tc>
        <w:tc>
          <w:tcPr>
            <w:tcW w:w="2552" w:type="dxa"/>
            <w:vAlign w:val="center"/>
          </w:tcPr>
          <w:p w14:paraId="4605E2F3"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ign w:val="center"/>
          </w:tcPr>
          <w:p w14:paraId="6AE06528"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676927B1" w14:textId="77777777">
        <w:trPr>
          <w:trHeight w:val="131"/>
          <w:jc w:val="center"/>
        </w:trPr>
        <w:tc>
          <w:tcPr>
            <w:tcW w:w="1352" w:type="dxa"/>
            <w:vMerge/>
            <w:vAlign w:val="center"/>
          </w:tcPr>
          <w:p w14:paraId="31B77A27"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66D5F53E"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受话器</w:t>
            </w:r>
          </w:p>
        </w:tc>
        <w:tc>
          <w:tcPr>
            <w:tcW w:w="2552" w:type="dxa"/>
            <w:vAlign w:val="center"/>
          </w:tcPr>
          <w:p w14:paraId="392E4BE0"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ign w:val="center"/>
          </w:tcPr>
          <w:p w14:paraId="4021AFFC"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113A2383" w14:textId="77777777">
        <w:trPr>
          <w:trHeight w:val="131"/>
          <w:jc w:val="center"/>
        </w:trPr>
        <w:tc>
          <w:tcPr>
            <w:tcW w:w="1352" w:type="dxa"/>
            <w:vMerge/>
            <w:vAlign w:val="center"/>
          </w:tcPr>
          <w:p w14:paraId="4824A6A3"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4119A64A"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电源适配器</w:t>
            </w:r>
          </w:p>
        </w:tc>
        <w:tc>
          <w:tcPr>
            <w:tcW w:w="2552" w:type="dxa"/>
            <w:vAlign w:val="center"/>
          </w:tcPr>
          <w:p w14:paraId="100D2E04"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CCC、型号、规格参数、制造商</w:t>
            </w:r>
          </w:p>
        </w:tc>
        <w:tc>
          <w:tcPr>
            <w:tcW w:w="1603" w:type="dxa"/>
            <w:vMerge/>
            <w:vAlign w:val="center"/>
          </w:tcPr>
          <w:p w14:paraId="64AB0DB7"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5C39C7E1" w14:textId="77777777">
        <w:trPr>
          <w:trHeight w:val="131"/>
          <w:jc w:val="center"/>
        </w:trPr>
        <w:tc>
          <w:tcPr>
            <w:tcW w:w="1352" w:type="dxa"/>
            <w:vMerge/>
            <w:vAlign w:val="center"/>
          </w:tcPr>
          <w:p w14:paraId="7E711FFE"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54E55772"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外壳</w:t>
            </w:r>
          </w:p>
        </w:tc>
        <w:tc>
          <w:tcPr>
            <w:tcW w:w="2552" w:type="dxa"/>
            <w:vAlign w:val="center"/>
          </w:tcPr>
          <w:p w14:paraId="7D589A22"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ign w:val="center"/>
          </w:tcPr>
          <w:p w14:paraId="4B1E15DE"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38254D40" w14:textId="77777777">
        <w:trPr>
          <w:trHeight w:val="131"/>
          <w:jc w:val="center"/>
        </w:trPr>
        <w:tc>
          <w:tcPr>
            <w:tcW w:w="1352" w:type="dxa"/>
            <w:vMerge/>
            <w:vAlign w:val="center"/>
          </w:tcPr>
          <w:p w14:paraId="2FB5E199"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6F9C82C5"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天线</w:t>
            </w:r>
          </w:p>
        </w:tc>
        <w:tc>
          <w:tcPr>
            <w:tcW w:w="2552" w:type="dxa"/>
            <w:vAlign w:val="center"/>
          </w:tcPr>
          <w:p w14:paraId="6251B7C0"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ign w:val="center"/>
          </w:tcPr>
          <w:p w14:paraId="74032813"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42071B88" w14:textId="77777777">
        <w:trPr>
          <w:trHeight w:val="131"/>
          <w:jc w:val="center"/>
        </w:trPr>
        <w:tc>
          <w:tcPr>
            <w:tcW w:w="1352" w:type="dxa"/>
            <w:vMerge/>
            <w:vAlign w:val="center"/>
          </w:tcPr>
          <w:p w14:paraId="0A115CE8"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5725DCCA"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P</w:t>
            </w:r>
            <w:r>
              <w:rPr>
                <w:rFonts w:ascii="仿宋" w:eastAsia="仿宋" w:hAnsi="仿宋"/>
                <w:sz w:val="21"/>
                <w:szCs w:val="21"/>
              </w:rPr>
              <w:t>CB主板</w:t>
            </w:r>
          </w:p>
        </w:tc>
        <w:tc>
          <w:tcPr>
            <w:tcW w:w="2552" w:type="dxa"/>
            <w:vAlign w:val="center"/>
          </w:tcPr>
          <w:p w14:paraId="6294072D"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ign w:val="center"/>
          </w:tcPr>
          <w:p w14:paraId="63E4225C"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07BD363D" w14:textId="77777777">
        <w:trPr>
          <w:trHeight w:val="322"/>
          <w:jc w:val="center"/>
        </w:trPr>
        <w:tc>
          <w:tcPr>
            <w:tcW w:w="1352" w:type="dxa"/>
            <w:vMerge w:val="restart"/>
            <w:vAlign w:val="center"/>
          </w:tcPr>
          <w:p w14:paraId="25B810C4" w14:textId="77777777" w:rsidR="00722910" w:rsidRDefault="00000000">
            <w:pPr>
              <w:pStyle w:val="Default"/>
              <w:tabs>
                <w:tab w:val="left" w:pos="8460"/>
              </w:tabs>
              <w:jc w:val="center"/>
              <w:rPr>
                <w:rFonts w:ascii="仿宋" w:eastAsia="仿宋" w:hAnsi="仿宋"/>
                <w:color w:val="auto"/>
                <w:sz w:val="21"/>
                <w:szCs w:val="21"/>
              </w:rPr>
            </w:pPr>
            <w:r>
              <w:rPr>
                <w:rFonts w:ascii="仿宋" w:eastAsia="仿宋" w:hAnsi="仿宋" w:hint="eastAsia"/>
                <w:color w:val="auto"/>
                <w:sz w:val="21"/>
                <w:szCs w:val="21"/>
              </w:rPr>
              <w:lastRenderedPageBreak/>
              <w:t>车站固定台</w:t>
            </w:r>
          </w:p>
        </w:tc>
        <w:tc>
          <w:tcPr>
            <w:tcW w:w="2445" w:type="dxa"/>
            <w:vAlign w:val="center"/>
          </w:tcPr>
          <w:p w14:paraId="2167F94F"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PCB主板</w:t>
            </w:r>
          </w:p>
        </w:tc>
        <w:tc>
          <w:tcPr>
            <w:tcW w:w="2552" w:type="dxa"/>
            <w:vAlign w:val="center"/>
          </w:tcPr>
          <w:p w14:paraId="2CD417D4"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restart"/>
            <w:vAlign w:val="center"/>
          </w:tcPr>
          <w:p w14:paraId="5FA2E878" w14:textId="77777777" w:rsidR="00722910" w:rsidRDefault="00000000">
            <w:pPr>
              <w:pStyle w:val="Default"/>
              <w:tabs>
                <w:tab w:val="left" w:pos="8460"/>
              </w:tabs>
              <w:jc w:val="center"/>
              <w:rPr>
                <w:rFonts w:ascii="仿宋" w:eastAsia="仿宋" w:hAnsi="仿宋"/>
                <w:color w:val="auto"/>
                <w:kern w:val="2"/>
                <w:sz w:val="21"/>
                <w:szCs w:val="21"/>
              </w:rPr>
            </w:pPr>
            <w:r>
              <w:rPr>
                <w:rFonts w:ascii="仿宋" w:eastAsia="仿宋" w:hAnsi="仿宋" w:hint="eastAsia"/>
                <w:color w:val="auto"/>
                <w:sz w:val="21"/>
                <w:szCs w:val="21"/>
              </w:rPr>
              <w:t>考核变更项受影响的型式试验项目</w:t>
            </w:r>
          </w:p>
        </w:tc>
      </w:tr>
      <w:tr w:rsidR="00722910" w14:paraId="37700716" w14:textId="77777777">
        <w:trPr>
          <w:trHeight w:val="131"/>
          <w:jc w:val="center"/>
        </w:trPr>
        <w:tc>
          <w:tcPr>
            <w:tcW w:w="1352" w:type="dxa"/>
            <w:vMerge/>
            <w:vAlign w:val="center"/>
          </w:tcPr>
          <w:p w14:paraId="00D67232"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3DE785D6"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电源模块</w:t>
            </w:r>
          </w:p>
        </w:tc>
        <w:tc>
          <w:tcPr>
            <w:tcW w:w="2552" w:type="dxa"/>
            <w:vAlign w:val="center"/>
          </w:tcPr>
          <w:p w14:paraId="760639E2"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ign w:val="center"/>
          </w:tcPr>
          <w:p w14:paraId="67E781EB"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663DE9EF" w14:textId="77777777">
        <w:trPr>
          <w:trHeight w:val="131"/>
          <w:jc w:val="center"/>
        </w:trPr>
        <w:tc>
          <w:tcPr>
            <w:tcW w:w="1352" w:type="dxa"/>
            <w:vMerge/>
            <w:vAlign w:val="center"/>
          </w:tcPr>
          <w:p w14:paraId="5FCCB45A"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4B2FC6F9"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LTE通信模块</w:t>
            </w:r>
          </w:p>
        </w:tc>
        <w:tc>
          <w:tcPr>
            <w:tcW w:w="2552" w:type="dxa"/>
            <w:vAlign w:val="center"/>
          </w:tcPr>
          <w:p w14:paraId="02F115FA"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ign w:val="center"/>
          </w:tcPr>
          <w:p w14:paraId="75E4D14A"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32D3CCAD" w14:textId="77777777">
        <w:trPr>
          <w:trHeight w:val="654"/>
          <w:jc w:val="center"/>
        </w:trPr>
        <w:tc>
          <w:tcPr>
            <w:tcW w:w="1352" w:type="dxa"/>
            <w:vMerge w:val="restart"/>
            <w:vAlign w:val="center"/>
          </w:tcPr>
          <w:p w14:paraId="704475E0" w14:textId="77777777" w:rsidR="00722910" w:rsidRDefault="00000000">
            <w:pPr>
              <w:pStyle w:val="Default"/>
              <w:tabs>
                <w:tab w:val="left" w:pos="8460"/>
              </w:tabs>
              <w:jc w:val="center"/>
              <w:rPr>
                <w:rFonts w:ascii="仿宋" w:eastAsia="仿宋" w:hAnsi="仿宋"/>
                <w:color w:val="auto"/>
                <w:sz w:val="21"/>
                <w:szCs w:val="21"/>
              </w:rPr>
            </w:pPr>
            <w:r>
              <w:rPr>
                <w:rFonts w:ascii="仿宋" w:eastAsia="仿宋" w:hAnsi="仿宋" w:hint="eastAsia"/>
                <w:sz w:val="21"/>
                <w:szCs w:val="21"/>
              </w:rPr>
              <w:t>车载接入单元</w:t>
            </w:r>
            <w:r>
              <w:rPr>
                <w:rFonts w:ascii="仿宋" w:eastAsia="仿宋" w:hAnsi="仿宋" w:hint="eastAsia"/>
                <w:color w:val="auto"/>
                <w:sz w:val="21"/>
                <w:szCs w:val="21"/>
              </w:rPr>
              <w:t>（TAU）</w:t>
            </w:r>
          </w:p>
        </w:tc>
        <w:tc>
          <w:tcPr>
            <w:tcW w:w="2445" w:type="dxa"/>
            <w:vAlign w:val="center"/>
          </w:tcPr>
          <w:p w14:paraId="0D6AFC7A"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通信模组（</w:t>
            </w:r>
            <w:r>
              <w:rPr>
                <w:rFonts w:ascii="仿宋" w:eastAsia="仿宋" w:hAnsi="仿宋"/>
                <w:sz w:val="21"/>
                <w:szCs w:val="21"/>
              </w:rPr>
              <w:t>CP</w:t>
            </w:r>
            <w:r>
              <w:rPr>
                <w:rFonts w:ascii="仿宋" w:eastAsia="仿宋" w:hAnsi="仿宋" w:hint="eastAsia"/>
                <w:sz w:val="21"/>
                <w:szCs w:val="21"/>
              </w:rPr>
              <w:t>）</w:t>
            </w:r>
          </w:p>
        </w:tc>
        <w:tc>
          <w:tcPr>
            <w:tcW w:w="2552" w:type="dxa"/>
            <w:vAlign w:val="center"/>
          </w:tcPr>
          <w:p w14:paraId="5C648F96"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型号、接口协议、制造商</w:t>
            </w:r>
          </w:p>
        </w:tc>
        <w:tc>
          <w:tcPr>
            <w:tcW w:w="1603" w:type="dxa"/>
            <w:vMerge w:val="restart"/>
            <w:vAlign w:val="center"/>
          </w:tcPr>
          <w:p w14:paraId="18E56156" w14:textId="77777777" w:rsidR="00722910" w:rsidRDefault="00000000">
            <w:pPr>
              <w:pStyle w:val="Default"/>
              <w:tabs>
                <w:tab w:val="left" w:pos="8460"/>
              </w:tabs>
              <w:jc w:val="center"/>
              <w:rPr>
                <w:rFonts w:ascii="仿宋" w:eastAsia="仿宋" w:hAnsi="仿宋"/>
                <w:color w:val="auto"/>
                <w:kern w:val="2"/>
                <w:sz w:val="21"/>
                <w:szCs w:val="21"/>
              </w:rPr>
            </w:pPr>
            <w:r>
              <w:rPr>
                <w:rFonts w:ascii="仿宋" w:eastAsia="仿宋" w:hAnsi="仿宋" w:hint="eastAsia"/>
                <w:color w:val="auto"/>
                <w:sz w:val="21"/>
                <w:szCs w:val="21"/>
              </w:rPr>
              <w:t>考核变更项受影响的型式试验项目</w:t>
            </w:r>
          </w:p>
        </w:tc>
      </w:tr>
      <w:tr w:rsidR="00722910" w14:paraId="07E7FD72" w14:textId="77777777">
        <w:trPr>
          <w:trHeight w:val="131"/>
          <w:jc w:val="center"/>
        </w:trPr>
        <w:tc>
          <w:tcPr>
            <w:tcW w:w="1352" w:type="dxa"/>
            <w:vMerge/>
            <w:vAlign w:val="center"/>
          </w:tcPr>
          <w:p w14:paraId="025FD7AD"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31E1BE9F"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主控</w:t>
            </w:r>
            <w:r>
              <w:rPr>
                <w:rFonts w:ascii="仿宋" w:eastAsia="仿宋" w:hAnsi="仿宋"/>
                <w:sz w:val="21"/>
                <w:szCs w:val="21"/>
              </w:rPr>
              <w:t>CPU(AP)</w:t>
            </w:r>
          </w:p>
        </w:tc>
        <w:tc>
          <w:tcPr>
            <w:tcW w:w="2552" w:type="dxa"/>
            <w:vAlign w:val="center"/>
          </w:tcPr>
          <w:p w14:paraId="3C5AAB23" w14:textId="77777777" w:rsidR="00722910" w:rsidRDefault="00000000">
            <w:pPr>
              <w:pStyle w:val="Default"/>
              <w:tabs>
                <w:tab w:val="left" w:pos="8460"/>
              </w:tabs>
              <w:spacing w:line="360" w:lineRule="exact"/>
              <w:rPr>
                <w:rFonts w:ascii="仿宋" w:eastAsia="仿宋" w:hAnsi="仿宋"/>
                <w:color w:val="auto"/>
                <w:sz w:val="21"/>
                <w:szCs w:val="21"/>
              </w:rPr>
            </w:pPr>
            <w:r>
              <w:rPr>
                <w:rFonts w:ascii="仿宋" w:eastAsia="仿宋" w:hAnsi="仿宋" w:hint="eastAsia"/>
                <w:color w:val="auto"/>
                <w:sz w:val="21"/>
                <w:szCs w:val="21"/>
              </w:rPr>
              <w:t>规格参数、制造商</w:t>
            </w:r>
          </w:p>
        </w:tc>
        <w:tc>
          <w:tcPr>
            <w:tcW w:w="1603" w:type="dxa"/>
            <w:vMerge/>
            <w:vAlign w:val="center"/>
          </w:tcPr>
          <w:p w14:paraId="7D64323B"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40656184" w14:textId="77777777">
        <w:trPr>
          <w:trHeight w:val="131"/>
          <w:jc w:val="center"/>
        </w:trPr>
        <w:tc>
          <w:tcPr>
            <w:tcW w:w="1352" w:type="dxa"/>
            <w:vMerge/>
            <w:vAlign w:val="center"/>
          </w:tcPr>
          <w:p w14:paraId="69F2A334"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1C6BE2DA"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电源模块</w:t>
            </w:r>
          </w:p>
        </w:tc>
        <w:tc>
          <w:tcPr>
            <w:tcW w:w="2552" w:type="dxa"/>
            <w:vAlign w:val="center"/>
          </w:tcPr>
          <w:p w14:paraId="71EA7A51"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ign w:val="center"/>
          </w:tcPr>
          <w:p w14:paraId="4B636D50"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62C203E6" w14:textId="77777777">
        <w:trPr>
          <w:trHeight w:val="131"/>
          <w:jc w:val="center"/>
        </w:trPr>
        <w:tc>
          <w:tcPr>
            <w:tcW w:w="1352" w:type="dxa"/>
            <w:vMerge/>
            <w:vAlign w:val="center"/>
          </w:tcPr>
          <w:p w14:paraId="0C5ADB6D"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14A0893E"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外观结构</w:t>
            </w:r>
          </w:p>
        </w:tc>
        <w:tc>
          <w:tcPr>
            <w:tcW w:w="2552" w:type="dxa"/>
            <w:vAlign w:val="center"/>
          </w:tcPr>
          <w:p w14:paraId="6DBDBC2E" w14:textId="77777777" w:rsidR="00722910" w:rsidRDefault="00000000">
            <w:pPr>
              <w:pStyle w:val="Default"/>
              <w:tabs>
                <w:tab w:val="left" w:pos="8460"/>
              </w:tabs>
              <w:spacing w:line="360" w:lineRule="exact"/>
              <w:rPr>
                <w:rFonts w:ascii="仿宋" w:eastAsia="仿宋" w:hAnsi="仿宋"/>
                <w:color w:val="auto"/>
                <w:sz w:val="21"/>
                <w:szCs w:val="21"/>
              </w:rPr>
            </w:pPr>
            <w:r>
              <w:rPr>
                <w:rFonts w:ascii="仿宋" w:eastAsia="仿宋" w:hAnsi="仿宋" w:hint="eastAsia"/>
                <w:color w:val="auto"/>
                <w:sz w:val="21"/>
                <w:szCs w:val="21"/>
              </w:rPr>
              <w:t>结构工艺外观变化</w:t>
            </w:r>
          </w:p>
        </w:tc>
        <w:tc>
          <w:tcPr>
            <w:tcW w:w="1603" w:type="dxa"/>
            <w:vMerge/>
            <w:vAlign w:val="center"/>
          </w:tcPr>
          <w:p w14:paraId="22E91471"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0381F750" w14:textId="77777777">
        <w:trPr>
          <w:trHeight w:val="131"/>
          <w:jc w:val="center"/>
        </w:trPr>
        <w:tc>
          <w:tcPr>
            <w:tcW w:w="1352" w:type="dxa"/>
            <w:vMerge/>
            <w:vAlign w:val="center"/>
          </w:tcPr>
          <w:p w14:paraId="481C6805"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04CF5D04"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外部端口连接器</w:t>
            </w:r>
          </w:p>
        </w:tc>
        <w:tc>
          <w:tcPr>
            <w:tcW w:w="2552" w:type="dxa"/>
            <w:vAlign w:val="center"/>
          </w:tcPr>
          <w:p w14:paraId="223003B9"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ign w:val="center"/>
          </w:tcPr>
          <w:p w14:paraId="270B9C90"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53C547C4" w14:textId="77777777">
        <w:trPr>
          <w:trHeight w:val="322"/>
          <w:jc w:val="center"/>
        </w:trPr>
        <w:tc>
          <w:tcPr>
            <w:tcW w:w="1352" w:type="dxa"/>
            <w:vMerge w:val="restart"/>
            <w:vAlign w:val="center"/>
          </w:tcPr>
          <w:p w14:paraId="2BF977FA" w14:textId="77777777" w:rsidR="00722910" w:rsidRDefault="00000000">
            <w:pPr>
              <w:pStyle w:val="Default"/>
              <w:tabs>
                <w:tab w:val="left" w:pos="8460"/>
              </w:tabs>
              <w:jc w:val="center"/>
              <w:rPr>
                <w:rFonts w:ascii="仿宋" w:eastAsia="仿宋" w:hAnsi="仿宋"/>
                <w:color w:val="auto"/>
                <w:sz w:val="21"/>
                <w:szCs w:val="21"/>
              </w:rPr>
            </w:pPr>
            <w:r>
              <w:rPr>
                <w:rFonts w:ascii="仿宋" w:eastAsia="仿宋" w:hAnsi="仿宋" w:hint="eastAsia"/>
                <w:color w:val="auto"/>
                <w:sz w:val="21"/>
                <w:szCs w:val="21"/>
              </w:rPr>
              <w:t>车载集群终端</w:t>
            </w:r>
          </w:p>
        </w:tc>
        <w:tc>
          <w:tcPr>
            <w:tcW w:w="2445" w:type="dxa"/>
            <w:vAlign w:val="center"/>
          </w:tcPr>
          <w:p w14:paraId="1C7C8957"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PCB主板</w:t>
            </w:r>
          </w:p>
        </w:tc>
        <w:tc>
          <w:tcPr>
            <w:tcW w:w="2552" w:type="dxa"/>
            <w:vAlign w:val="center"/>
          </w:tcPr>
          <w:p w14:paraId="70AD8813"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restart"/>
            <w:vAlign w:val="center"/>
          </w:tcPr>
          <w:p w14:paraId="4C4A26F4" w14:textId="77777777" w:rsidR="00722910" w:rsidRDefault="00000000">
            <w:pPr>
              <w:pStyle w:val="Default"/>
              <w:tabs>
                <w:tab w:val="left" w:pos="8460"/>
              </w:tabs>
              <w:jc w:val="center"/>
              <w:rPr>
                <w:rFonts w:ascii="仿宋" w:eastAsia="仿宋" w:hAnsi="仿宋"/>
                <w:color w:val="auto"/>
                <w:kern w:val="2"/>
                <w:sz w:val="21"/>
                <w:szCs w:val="21"/>
              </w:rPr>
            </w:pPr>
            <w:r>
              <w:rPr>
                <w:rFonts w:ascii="仿宋" w:eastAsia="仿宋" w:hAnsi="仿宋" w:hint="eastAsia"/>
                <w:color w:val="auto"/>
                <w:sz w:val="21"/>
                <w:szCs w:val="21"/>
              </w:rPr>
              <w:t>考核变更项受影响的型式试验项目</w:t>
            </w:r>
          </w:p>
        </w:tc>
      </w:tr>
      <w:tr w:rsidR="00722910" w14:paraId="1082E3DE" w14:textId="77777777">
        <w:trPr>
          <w:trHeight w:val="131"/>
          <w:jc w:val="center"/>
        </w:trPr>
        <w:tc>
          <w:tcPr>
            <w:tcW w:w="1352" w:type="dxa"/>
            <w:vMerge/>
            <w:vAlign w:val="center"/>
          </w:tcPr>
          <w:p w14:paraId="525EFDF9"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21421625"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电源模块</w:t>
            </w:r>
          </w:p>
        </w:tc>
        <w:tc>
          <w:tcPr>
            <w:tcW w:w="2552" w:type="dxa"/>
            <w:vAlign w:val="center"/>
          </w:tcPr>
          <w:p w14:paraId="7F58575D"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ign w:val="center"/>
          </w:tcPr>
          <w:p w14:paraId="7B1C8763"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6F1E3DD0" w14:textId="77777777">
        <w:trPr>
          <w:trHeight w:val="131"/>
          <w:jc w:val="center"/>
        </w:trPr>
        <w:tc>
          <w:tcPr>
            <w:tcW w:w="1352" w:type="dxa"/>
            <w:vMerge/>
            <w:vAlign w:val="center"/>
          </w:tcPr>
          <w:p w14:paraId="086C7BB7"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44D2DA92"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LTE通信模块</w:t>
            </w:r>
          </w:p>
        </w:tc>
        <w:tc>
          <w:tcPr>
            <w:tcW w:w="2552" w:type="dxa"/>
            <w:vAlign w:val="center"/>
          </w:tcPr>
          <w:p w14:paraId="6817EAA1"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ign w:val="center"/>
          </w:tcPr>
          <w:p w14:paraId="78910949"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6BDD58A1" w14:textId="77777777">
        <w:trPr>
          <w:trHeight w:val="131"/>
          <w:jc w:val="center"/>
        </w:trPr>
        <w:tc>
          <w:tcPr>
            <w:tcW w:w="1352" w:type="dxa"/>
            <w:vMerge/>
            <w:vAlign w:val="center"/>
          </w:tcPr>
          <w:p w14:paraId="76363DFC"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19F4DC45"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外观结构</w:t>
            </w:r>
          </w:p>
        </w:tc>
        <w:tc>
          <w:tcPr>
            <w:tcW w:w="2552" w:type="dxa"/>
            <w:vAlign w:val="center"/>
          </w:tcPr>
          <w:p w14:paraId="61B2EFF2" w14:textId="77777777" w:rsidR="00722910" w:rsidRDefault="00000000">
            <w:pPr>
              <w:pStyle w:val="Default"/>
              <w:tabs>
                <w:tab w:val="left" w:pos="8460"/>
              </w:tabs>
              <w:spacing w:line="360" w:lineRule="exact"/>
              <w:rPr>
                <w:rFonts w:ascii="仿宋" w:eastAsia="仿宋" w:hAnsi="仿宋"/>
                <w:color w:val="auto"/>
                <w:sz w:val="21"/>
                <w:szCs w:val="21"/>
              </w:rPr>
            </w:pPr>
            <w:r>
              <w:rPr>
                <w:rFonts w:ascii="仿宋" w:eastAsia="仿宋" w:hAnsi="仿宋" w:hint="eastAsia"/>
                <w:color w:val="auto"/>
                <w:sz w:val="21"/>
                <w:szCs w:val="21"/>
              </w:rPr>
              <w:t>结构工艺外观变化</w:t>
            </w:r>
          </w:p>
        </w:tc>
        <w:tc>
          <w:tcPr>
            <w:tcW w:w="1603" w:type="dxa"/>
            <w:vMerge/>
            <w:vAlign w:val="center"/>
          </w:tcPr>
          <w:p w14:paraId="28AC0F8D" w14:textId="77777777" w:rsidR="00722910" w:rsidRDefault="00722910">
            <w:pPr>
              <w:pStyle w:val="Default"/>
              <w:tabs>
                <w:tab w:val="left" w:pos="8460"/>
              </w:tabs>
              <w:jc w:val="center"/>
              <w:rPr>
                <w:rFonts w:ascii="仿宋" w:eastAsia="仿宋" w:hAnsi="仿宋"/>
                <w:color w:val="auto"/>
                <w:kern w:val="2"/>
                <w:sz w:val="21"/>
                <w:szCs w:val="21"/>
              </w:rPr>
            </w:pPr>
          </w:p>
        </w:tc>
      </w:tr>
      <w:tr w:rsidR="00722910" w14:paraId="52CFDA93" w14:textId="77777777">
        <w:trPr>
          <w:trHeight w:val="131"/>
          <w:jc w:val="center"/>
        </w:trPr>
        <w:tc>
          <w:tcPr>
            <w:tcW w:w="1352" w:type="dxa"/>
            <w:vMerge/>
            <w:vAlign w:val="center"/>
          </w:tcPr>
          <w:p w14:paraId="259E1279" w14:textId="77777777" w:rsidR="00722910" w:rsidRDefault="00722910">
            <w:pPr>
              <w:pStyle w:val="Default"/>
              <w:tabs>
                <w:tab w:val="left" w:pos="8460"/>
              </w:tabs>
              <w:jc w:val="center"/>
              <w:rPr>
                <w:rFonts w:ascii="仿宋" w:eastAsia="仿宋" w:hAnsi="仿宋"/>
                <w:color w:val="auto"/>
                <w:sz w:val="21"/>
                <w:szCs w:val="21"/>
              </w:rPr>
            </w:pPr>
          </w:p>
        </w:tc>
        <w:tc>
          <w:tcPr>
            <w:tcW w:w="2445" w:type="dxa"/>
            <w:vAlign w:val="center"/>
          </w:tcPr>
          <w:p w14:paraId="3C377AB5"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外部端口连接器</w:t>
            </w:r>
          </w:p>
        </w:tc>
        <w:tc>
          <w:tcPr>
            <w:tcW w:w="2552" w:type="dxa"/>
            <w:vAlign w:val="center"/>
          </w:tcPr>
          <w:p w14:paraId="376B47EC" w14:textId="77777777" w:rsidR="00722910" w:rsidRDefault="00000000">
            <w:pPr>
              <w:pStyle w:val="Default"/>
              <w:tabs>
                <w:tab w:val="left" w:pos="8460"/>
              </w:tabs>
              <w:spacing w:line="360" w:lineRule="exact"/>
              <w:jc w:val="center"/>
              <w:rPr>
                <w:rFonts w:ascii="仿宋" w:eastAsia="仿宋" w:hAnsi="仿宋"/>
                <w:color w:val="auto"/>
                <w:sz w:val="21"/>
                <w:szCs w:val="21"/>
              </w:rPr>
            </w:pPr>
            <w:r>
              <w:rPr>
                <w:rFonts w:ascii="仿宋" w:eastAsia="仿宋" w:hAnsi="仿宋" w:hint="eastAsia"/>
                <w:color w:val="auto"/>
                <w:sz w:val="21"/>
                <w:szCs w:val="21"/>
              </w:rPr>
              <w:t>型号、规格参数、制造商</w:t>
            </w:r>
          </w:p>
        </w:tc>
        <w:tc>
          <w:tcPr>
            <w:tcW w:w="1603" w:type="dxa"/>
            <w:vMerge/>
            <w:vAlign w:val="center"/>
          </w:tcPr>
          <w:p w14:paraId="29B2FE3B" w14:textId="77777777" w:rsidR="00722910" w:rsidRDefault="00722910">
            <w:pPr>
              <w:pStyle w:val="Default"/>
              <w:tabs>
                <w:tab w:val="left" w:pos="8460"/>
              </w:tabs>
              <w:jc w:val="center"/>
              <w:rPr>
                <w:rFonts w:ascii="仿宋" w:eastAsia="仿宋" w:hAnsi="仿宋"/>
                <w:color w:val="auto"/>
                <w:kern w:val="2"/>
                <w:sz w:val="21"/>
                <w:szCs w:val="21"/>
              </w:rPr>
            </w:pPr>
          </w:p>
        </w:tc>
      </w:tr>
      <w:bookmarkEnd w:id="10"/>
    </w:tbl>
    <w:p w14:paraId="0B011BA3" w14:textId="77777777" w:rsidR="00722910" w:rsidRDefault="00722910">
      <w:pPr>
        <w:widowControl/>
        <w:ind w:firstLine="420"/>
        <w:jc w:val="left"/>
        <w:rPr>
          <w:rFonts w:ascii="仿宋" w:eastAsia="仿宋" w:hAnsi="仿宋" w:cs="仿宋"/>
          <w:kern w:val="0"/>
          <w:sz w:val="21"/>
          <w:szCs w:val="21"/>
        </w:rPr>
      </w:pPr>
    </w:p>
    <w:p w14:paraId="448DF4B6" w14:textId="77777777" w:rsidR="00722910" w:rsidRDefault="00000000">
      <w:pPr>
        <w:pStyle w:val="1"/>
        <w:spacing w:before="0" w:after="0" w:line="360" w:lineRule="auto"/>
        <w:rPr>
          <w:sz w:val="24"/>
          <w:szCs w:val="24"/>
        </w:rPr>
      </w:pPr>
      <w:bookmarkStart w:id="11" w:name="_Toc104513272"/>
      <w:r>
        <w:rPr>
          <w:rFonts w:hint="eastAsia"/>
          <w:sz w:val="24"/>
          <w:szCs w:val="24"/>
        </w:rPr>
        <w:t>十、必备生产设备、工艺装备、计量器具和检测手段的确定过程及相关分析</w:t>
      </w:r>
      <w:bookmarkEnd w:id="11"/>
    </w:p>
    <w:p w14:paraId="14F1C250"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根据产品和工艺配备生产设备，此类生产设备应为一般无线厂家都应配备的设备。检测手段包含硬件测试过程和硬件检测设备，调研生产企业进厂检查、单板调试、整机调试、出厂检查等，客户要求的工厂阶段审查FAT、现场测试及验收评审等。测试流程包括必要的生产环节和测试环节，目标是保证出厂产品满足设计指标要求。生产测试不同于研发测试，主要针对生产过程中可能出现的问题（包括物料、SMT、组装操作等）。总结必备生产设备、工艺装备、计量器具和检测手段要求如下：</w:t>
      </w:r>
    </w:p>
    <w:p w14:paraId="19B82286" w14:textId="77777777" w:rsidR="00722910" w:rsidRDefault="00722910">
      <w:pPr>
        <w:widowControl/>
        <w:ind w:firstLine="420"/>
        <w:jc w:val="left"/>
        <w:rPr>
          <w:rFonts w:ascii="仿宋" w:eastAsia="仿宋" w:hAnsi="仿宋" w:cs="仿宋"/>
          <w:kern w:val="0"/>
          <w:sz w:val="21"/>
          <w:szCs w:val="21"/>
        </w:rPr>
      </w:pPr>
    </w:p>
    <w:tbl>
      <w:tblPr>
        <w:tblStyle w:val="ad"/>
        <w:tblW w:w="7937" w:type="dxa"/>
        <w:jc w:val="center"/>
        <w:tblLayout w:type="fixed"/>
        <w:tblLook w:val="04A0" w:firstRow="1" w:lastRow="0" w:firstColumn="1" w:lastColumn="0" w:noHBand="0" w:noVBand="1"/>
      </w:tblPr>
      <w:tblGrid>
        <w:gridCol w:w="525"/>
        <w:gridCol w:w="851"/>
        <w:gridCol w:w="2409"/>
        <w:gridCol w:w="709"/>
        <w:gridCol w:w="2410"/>
        <w:gridCol w:w="1033"/>
      </w:tblGrid>
      <w:tr w:rsidR="00722910" w14:paraId="3E2E52E3" w14:textId="77777777">
        <w:trPr>
          <w:trHeight w:val="375"/>
          <w:jc w:val="center"/>
        </w:trPr>
        <w:tc>
          <w:tcPr>
            <w:tcW w:w="525" w:type="dxa"/>
            <w:vAlign w:val="center"/>
          </w:tcPr>
          <w:p w14:paraId="48112FA4" w14:textId="77777777" w:rsidR="00722910" w:rsidRDefault="00000000">
            <w:pPr>
              <w:spacing w:line="360" w:lineRule="exact"/>
              <w:ind w:firstLineChars="0" w:firstLine="0"/>
              <w:jc w:val="center"/>
              <w:rPr>
                <w:rFonts w:ascii="仿宋" w:eastAsia="仿宋" w:hAnsi="仿宋"/>
                <w:b/>
                <w:sz w:val="21"/>
                <w:szCs w:val="21"/>
              </w:rPr>
            </w:pPr>
            <w:r>
              <w:rPr>
                <w:rFonts w:ascii="仿宋" w:eastAsia="仿宋" w:hAnsi="仿宋"/>
                <w:b/>
                <w:sz w:val="21"/>
                <w:szCs w:val="21"/>
              </w:rPr>
              <w:t>序号</w:t>
            </w:r>
          </w:p>
        </w:tc>
        <w:tc>
          <w:tcPr>
            <w:tcW w:w="851" w:type="dxa"/>
            <w:vAlign w:val="center"/>
          </w:tcPr>
          <w:p w14:paraId="565D92EC" w14:textId="77777777" w:rsidR="00722910" w:rsidRDefault="00000000">
            <w:pPr>
              <w:spacing w:line="360" w:lineRule="exact"/>
              <w:ind w:firstLineChars="0" w:firstLine="0"/>
              <w:jc w:val="center"/>
              <w:rPr>
                <w:rFonts w:ascii="仿宋" w:eastAsia="仿宋" w:hAnsi="仿宋"/>
                <w:b/>
                <w:sz w:val="21"/>
                <w:szCs w:val="21"/>
              </w:rPr>
            </w:pPr>
            <w:r>
              <w:rPr>
                <w:rFonts w:ascii="仿宋" w:eastAsia="仿宋" w:hAnsi="仿宋"/>
                <w:b/>
                <w:sz w:val="21"/>
                <w:szCs w:val="21"/>
              </w:rPr>
              <w:t>工艺</w:t>
            </w:r>
          </w:p>
          <w:p w14:paraId="5EDA5A99" w14:textId="77777777" w:rsidR="00722910" w:rsidRDefault="00000000">
            <w:pPr>
              <w:spacing w:line="360" w:lineRule="exact"/>
              <w:ind w:firstLineChars="0" w:firstLine="0"/>
              <w:jc w:val="center"/>
              <w:rPr>
                <w:rFonts w:ascii="仿宋" w:eastAsia="仿宋" w:hAnsi="仿宋"/>
                <w:b/>
                <w:sz w:val="21"/>
                <w:szCs w:val="21"/>
              </w:rPr>
            </w:pPr>
            <w:r>
              <w:rPr>
                <w:rFonts w:ascii="仿宋" w:eastAsia="仿宋" w:hAnsi="仿宋"/>
                <w:b/>
                <w:sz w:val="21"/>
                <w:szCs w:val="21"/>
              </w:rPr>
              <w:t>类别</w:t>
            </w:r>
          </w:p>
        </w:tc>
        <w:tc>
          <w:tcPr>
            <w:tcW w:w="2409" w:type="dxa"/>
            <w:vAlign w:val="center"/>
          </w:tcPr>
          <w:p w14:paraId="79D28AE0" w14:textId="77777777" w:rsidR="00722910" w:rsidRDefault="00000000">
            <w:pPr>
              <w:spacing w:line="360" w:lineRule="exact"/>
              <w:ind w:firstLineChars="0" w:firstLine="0"/>
              <w:jc w:val="center"/>
              <w:rPr>
                <w:rFonts w:ascii="仿宋" w:eastAsia="仿宋" w:hAnsi="仿宋"/>
                <w:b/>
                <w:sz w:val="21"/>
                <w:szCs w:val="21"/>
              </w:rPr>
            </w:pPr>
            <w:r>
              <w:rPr>
                <w:rFonts w:ascii="仿宋" w:eastAsia="仿宋" w:hAnsi="仿宋"/>
                <w:b/>
                <w:sz w:val="21"/>
                <w:szCs w:val="21"/>
              </w:rPr>
              <w:t>设备名称</w:t>
            </w:r>
          </w:p>
        </w:tc>
        <w:tc>
          <w:tcPr>
            <w:tcW w:w="709" w:type="dxa"/>
            <w:vAlign w:val="center"/>
          </w:tcPr>
          <w:p w14:paraId="1D26B7C7" w14:textId="77777777" w:rsidR="00722910" w:rsidRDefault="00000000">
            <w:pPr>
              <w:spacing w:line="360" w:lineRule="exact"/>
              <w:ind w:firstLineChars="0" w:firstLine="0"/>
              <w:jc w:val="center"/>
              <w:rPr>
                <w:rFonts w:ascii="仿宋" w:eastAsia="仿宋" w:hAnsi="仿宋"/>
                <w:b/>
                <w:sz w:val="21"/>
                <w:szCs w:val="21"/>
              </w:rPr>
            </w:pPr>
            <w:r>
              <w:rPr>
                <w:rFonts w:ascii="仿宋" w:eastAsia="仿宋" w:hAnsi="仿宋" w:hint="eastAsia"/>
                <w:b/>
                <w:sz w:val="21"/>
                <w:szCs w:val="21"/>
              </w:rPr>
              <w:t>数量</w:t>
            </w:r>
          </w:p>
        </w:tc>
        <w:tc>
          <w:tcPr>
            <w:tcW w:w="2410" w:type="dxa"/>
            <w:vAlign w:val="center"/>
          </w:tcPr>
          <w:p w14:paraId="7164FF44" w14:textId="77777777" w:rsidR="00722910" w:rsidRDefault="00000000">
            <w:pPr>
              <w:spacing w:line="360" w:lineRule="exact"/>
              <w:ind w:firstLineChars="0" w:firstLine="0"/>
              <w:jc w:val="center"/>
              <w:rPr>
                <w:rFonts w:ascii="仿宋" w:eastAsia="仿宋" w:hAnsi="仿宋"/>
                <w:b/>
                <w:sz w:val="21"/>
                <w:szCs w:val="21"/>
              </w:rPr>
            </w:pPr>
            <w:r>
              <w:rPr>
                <w:rFonts w:ascii="仿宋" w:eastAsia="仿宋" w:hAnsi="仿宋" w:hint="eastAsia"/>
                <w:b/>
                <w:sz w:val="21"/>
                <w:szCs w:val="21"/>
              </w:rPr>
              <w:t>设备能力或技术参数</w:t>
            </w:r>
          </w:p>
        </w:tc>
        <w:tc>
          <w:tcPr>
            <w:tcW w:w="1033" w:type="dxa"/>
            <w:vAlign w:val="center"/>
          </w:tcPr>
          <w:p w14:paraId="4AA1D9D3" w14:textId="77777777" w:rsidR="00722910" w:rsidRDefault="00000000">
            <w:pPr>
              <w:spacing w:line="360" w:lineRule="exact"/>
              <w:ind w:firstLineChars="0" w:firstLine="0"/>
              <w:jc w:val="center"/>
              <w:rPr>
                <w:rFonts w:ascii="仿宋" w:eastAsia="仿宋" w:hAnsi="仿宋"/>
                <w:b/>
                <w:sz w:val="21"/>
                <w:szCs w:val="21"/>
              </w:rPr>
            </w:pPr>
            <w:r>
              <w:rPr>
                <w:rFonts w:ascii="仿宋" w:eastAsia="仿宋" w:hAnsi="仿宋"/>
                <w:b/>
                <w:sz w:val="21"/>
                <w:szCs w:val="21"/>
              </w:rPr>
              <w:t>备注</w:t>
            </w:r>
          </w:p>
        </w:tc>
      </w:tr>
      <w:tr w:rsidR="00722910" w14:paraId="2ACC820E" w14:textId="77777777">
        <w:trPr>
          <w:trHeight w:val="480"/>
          <w:jc w:val="center"/>
        </w:trPr>
        <w:tc>
          <w:tcPr>
            <w:tcW w:w="525" w:type="dxa"/>
            <w:vAlign w:val="center"/>
          </w:tcPr>
          <w:p w14:paraId="122EA323"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w:t>
            </w:r>
          </w:p>
        </w:tc>
        <w:tc>
          <w:tcPr>
            <w:tcW w:w="851" w:type="dxa"/>
            <w:vMerge w:val="restart"/>
            <w:vAlign w:val="center"/>
          </w:tcPr>
          <w:p w14:paraId="223532EF"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生产</w:t>
            </w:r>
          </w:p>
          <w:p w14:paraId="6DEFBDA8"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过程</w:t>
            </w:r>
          </w:p>
        </w:tc>
        <w:tc>
          <w:tcPr>
            <w:tcW w:w="2409" w:type="dxa"/>
            <w:vAlign w:val="center"/>
          </w:tcPr>
          <w:p w14:paraId="214BD723"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防静电生产流水线</w:t>
            </w:r>
          </w:p>
        </w:tc>
        <w:tc>
          <w:tcPr>
            <w:tcW w:w="709" w:type="dxa"/>
            <w:vAlign w:val="center"/>
          </w:tcPr>
          <w:p w14:paraId="75890BFD"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w:t>
            </w:r>
          </w:p>
        </w:tc>
        <w:tc>
          <w:tcPr>
            <w:tcW w:w="2410" w:type="dxa"/>
            <w:vAlign w:val="center"/>
          </w:tcPr>
          <w:p w14:paraId="259DE48B"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满足生产和检验需要</w:t>
            </w:r>
          </w:p>
        </w:tc>
        <w:tc>
          <w:tcPr>
            <w:tcW w:w="1033" w:type="dxa"/>
            <w:vAlign w:val="center"/>
          </w:tcPr>
          <w:p w14:paraId="3555773F"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可分包</w:t>
            </w:r>
          </w:p>
        </w:tc>
      </w:tr>
      <w:tr w:rsidR="00722910" w14:paraId="377FA0C2" w14:textId="77777777">
        <w:trPr>
          <w:trHeight w:val="375"/>
          <w:jc w:val="center"/>
        </w:trPr>
        <w:tc>
          <w:tcPr>
            <w:tcW w:w="525" w:type="dxa"/>
            <w:vAlign w:val="center"/>
          </w:tcPr>
          <w:p w14:paraId="02A62895"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2</w:t>
            </w:r>
          </w:p>
        </w:tc>
        <w:tc>
          <w:tcPr>
            <w:tcW w:w="851" w:type="dxa"/>
            <w:vMerge/>
            <w:vAlign w:val="center"/>
          </w:tcPr>
          <w:p w14:paraId="3B6F9945" w14:textId="77777777" w:rsidR="00722910" w:rsidRDefault="00722910">
            <w:pPr>
              <w:spacing w:line="360" w:lineRule="exact"/>
              <w:ind w:firstLineChars="0" w:firstLine="0"/>
              <w:jc w:val="center"/>
              <w:rPr>
                <w:rFonts w:ascii="仿宋" w:eastAsia="仿宋" w:hAnsi="仿宋"/>
                <w:sz w:val="21"/>
                <w:szCs w:val="21"/>
              </w:rPr>
            </w:pPr>
          </w:p>
        </w:tc>
        <w:tc>
          <w:tcPr>
            <w:tcW w:w="2409" w:type="dxa"/>
            <w:vAlign w:val="center"/>
          </w:tcPr>
          <w:p w14:paraId="4357CE4D"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装配生产线</w:t>
            </w:r>
          </w:p>
        </w:tc>
        <w:tc>
          <w:tcPr>
            <w:tcW w:w="709" w:type="dxa"/>
            <w:vAlign w:val="center"/>
          </w:tcPr>
          <w:p w14:paraId="1A922F79"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w:t>
            </w:r>
          </w:p>
        </w:tc>
        <w:tc>
          <w:tcPr>
            <w:tcW w:w="2410" w:type="dxa"/>
            <w:vAlign w:val="center"/>
          </w:tcPr>
          <w:p w14:paraId="75340414"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满足生产和检验需要</w:t>
            </w:r>
          </w:p>
        </w:tc>
        <w:tc>
          <w:tcPr>
            <w:tcW w:w="1033" w:type="dxa"/>
            <w:vAlign w:val="center"/>
          </w:tcPr>
          <w:p w14:paraId="678D6C46"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可分包</w:t>
            </w:r>
          </w:p>
        </w:tc>
      </w:tr>
      <w:tr w:rsidR="00722910" w14:paraId="3C64E30B" w14:textId="77777777">
        <w:trPr>
          <w:trHeight w:val="375"/>
          <w:jc w:val="center"/>
        </w:trPr>
        <w:tc>
          <w:tcPr>
            <w:tcW w:w="525" w:type="dxa"/>
            <w:vAlign w:val="center"/>
          </w:tcPr>
          <w:p w14:paraId="3646F876"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3</w:t>
            </w:r>
          </w:p>
        </w:tc>
        <w:tc>
          <w:tcPr>
            <w:tcW w:w="851" w:type="dxa"/>
            <w:vMerge/>
            <w:vAlign w:val="center"/>
          </w:tcPr>
          <w:p w14:paraId="5BB6935E" w14:textId="77777777" w:rsidR="00722910" w:rsidRDefault="00722910">
            <w:pPr>
              <w:spacing w:line="360" w:lineRule="exact"/>
              <w:ind w:firstLineChars="0" w:firstLine="0"/>
              <w:jc w:val="center"/>
              <w:rPr>
                <w:rFonts w:ascii="仿宋" w:eastAsia="仿宋" w:hAnsi="仿宋"/>
                <w:sz w:val="21"/>
                <w:szCs w:val="21"/>
              </w:rPr>
            </w:pPr>
          </w:p>
        </w:tc>
        <w:tc>
          <w:tcPr>
            <w:tcW w:w="2409" w:type="dxa"/>
            <w:vAlign w:val="center"/>
          </w:tcPr>
          <w:p w14:paraId="06406873"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高温老化试验设备</w:t>
            </w:r>
          </w:p>
        </w:tc>
        <w:tc>
          <w:tcPr>
            <w:tcW w:w="709" w:type="dxa"/>
            <w:vAlign w:val="center"/>
          </w:tcPr>
          <w:p w14:paraId="6FF3BB72"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w:t>
            </w:r>
          </w:p>
        </w:tc>
        <w:tc>
          <w:tcPr>
            <w:tcW w:w="2410" w:type="dxa"/>
            <w:vAlign w:val="center"/>
          </w:tcPr>
          <w:p w14:paraId="746B030A"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满足生产和检验需要</w:t>
            </w:r>
          </w:p>
        </w:tc>
        <w:tc>
          <w:tcPr>
            <w:tcW w:w="1033" w:type="dxa"/>
            <w:vAlign w:val="center"/>
          </w:tcPr>
          <w:p w14:paraId="486095F0"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可分包</w:t>
            </w:r>
          </w:p>
        </w:tc>
      </w:tr>
      <w:tr w:rsidR="00722910" w14:paraId="11F1EB17" w14:textId="77777777">
        <w:trPr>
          <w:trHeight w:val="375"/>
          <w:jc w:val="center"/>
        </w:trPr>
        <w:tc>
          <w:tcPr>
            <w:tcW w:w="525" w:type="dxa"/>
            <w:vAlign w:val="center"/>
          </w:tcPr>
          <w:p w14:paraId="0566E215"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4</w:t>
            </w:r>
          </w:p>
        </w:tc>
        <w:tc>
          <w:tcPr>
            <w:tcW w:w="851" w:type="dxa"/>
            <w:vMerge w:val="restart"/>
            <w:vAlign w:val="center"/>
          </w:tcPr>
          <w:p w14:paraId="56FC053C"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硬件</w:t>
            </w:r>
          </w:p>
          <w:p w14:paraId="1D61C530"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测试</w:t>
            </w:r>
          </w:p>
          <w:p w14:paraId="4AD6759D"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过程</w:t>
            </w:r>
          </w:p>
        </w:tc>
        <w:tc>
          <w:tcPr>
            <w:tcW w:w="2409" w:type="dxa"/>
            <w:vAlign w:val="center"/>
          </w:tcPr>
          <w:p w14:paraId="206AE433"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调试设备</w:t>
            </w:r>
          </w:p>
        </w:tc>
        <w:tc>
          <w:tcPr>
            <w:tcW w:w="709" w:type="dxa"/>
            <w:vAlign w:val="center"/>
          </w:tcPr>
          <w:p w14:paraId="3FC13C0A"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w:t>
            </w:r>
          </w:p>
        </w:tc>
        <w:tc>
          <w:tcPr>
            <w:tcW w:w="2410" w:type="dxa"/>
            <w:vAlign w:val="center"/>
          </w:tcPr>
          <w:p w14:paraId="7329185B"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满足出厂检验要求并能模拟现场运用环境</w:t>
            </w:r>
          </w:p>
        </w:tc>
        <w:tc>
          <w:tcPr>
            <w:tcW w:w="1033" w:type="dxa"/>
            <w:vAlign w:val="center"/>
          </w:tcPr>
          <w:p w14:paraId="0A985B44" w14:textId="77777777" w:rsidR="00722910" w:rsidRDefault="00722910">
            <w:pPr>
              <w:spacing w:line="360" w:lineRule="exact"/>
              <w:ind w:firstLineChars="0" w:firstLine="0"/>
              <w:jc w:val="center"/>
              <w:rPr>
                <w:rFonts w:ascii="仿宋" w:eastAsia="仿宋" w:hAnsi="仿宋"/>
                <w:sz w:val="21"/>
                <w:szCs w:val="21"/>
              </w:rPr>
            </w:pPr>
          </w:p>
        </w:tc>
      </w:tr>
      <w:tr w:rsidR="00722910" w14:paraId="47375E7C" w14:textId="77777777">
        <w:trPr>
          <w:trHeight w:val="375"/>
          <w:jc w:val="center"/>
        </w:trPr>
        <w:tc>
          <w:tcPr>
            <w:tcW w:w="525" w:type="dxa"/>
            <w:vAlign w:val="center"/>
          </w:tcPr>
          <w:p w14:paraId="08D48B5B"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5</w:t>
            </w:r>
          </w:p>
        </w:tc>
        <w:tc>
          <w:tcPr>
            <w:tcW w:w="851" w:type="dxa"/>
            <w:vMerge/>
            <w:vAlign w:val="center"/>
          </w:tcPr>
          <w:p w14:paraId="5CF2C5CC" w14:textId="77777777" w:rsidR="00722910" w:rsidRDefault="00722910">
            <w:pPr>
              <w:spacing w:line="360" w:lineRule="exact"/>
              <w:ind w:firstLineChars="0" w:firstLine="0"/>
              <w:jc w:val="center"/>
              <w:rPr>
                <w:rFonts w:ascii="仿宋" w:eastAsia="仿宋" w:hAnsi="仿宋"/>
                <w:sz w:val="21"/>
                <w:szCs w:val="21"/>
              </w:rPr>
            </w:pPr>
          </w:p>
        </w:tc>
        <w:tc>
          <w:tcPr>
            <w:tcW w:w="2409" w:type="dxa"/>
            <w:vAlign w:val="center"/>
          </w:tcPr>
          <w:p w14:paraId="689B1599"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网络调试环境</w:t>
            </w:r>
          </w:p>
        </w:tc>
        <w:tc>
          <w:tcPr>
            <w:tcW w:w="709" w:type="dxa"/>
            <w:vAlign w:val="center"/>
          </w:tcPr>
          <w:p w14:paraId="20987D67"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w:t>
            </w:r>
          </w:p>
        </w:tc>
        <w:tc>
          <w:tcPr>
            <w:tcW w:w="2410" w:type="dxa"/>
            <w:vAlign w:val="center"/>
          </w:tcPr>
          <w:p w14:paraId="150FA4B3"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LTE-M</w:t>
            </w:r>
          </w:p>
        </w:tc>
        <w:tc>
          <w:tcPr>
            <w:tcW w:w="1033" w:type="dxa"/>
            <w:vAlign w:val="center"/>
          </w:tcPr>
          <w:p w14:paraId="142E170F" w14:textId="77777777" w:rsidR="00722910" w:rsidRDefault="00722910">
            <w:pPr>
              <w:spacing w:line="360" w:lineRule="exact"/>
              <w:ind w:firstLineChars="0" w:firstLine="0"/>
              <w:jc w:val="center"/>
              <w:rPr>
                <w:rFonts w:ascii="仿宋" w:eastAsia="仿宋" w:hAnsi="仿宋"/>
                <w:sz w:val="21"/>
                <w:szCs w:val="21"/>
              </w:rPr>
            </w:pPr>
          </w:p>
        </w:tc>
      </w:tr>
      <w:tr w:rsidR="00722910" w14:paraId="4F129E77" w14:textId="77777777">
        <w:trPr>
          <w:trHeight w:val="375"/>
          <w:jc w:val="center"/>
        </w:trPr>
        <w:tc>
          <w:tcPr>
            <w:tcW w:w="525" w:type="dxa"/>
            <w:vAlign w:val="center"/>
          </w:tcPr>
          <w:p w14:paraId="32309231"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lastRenderedPageBreak/>
              <w:t>6</w:t>
            </w:r>
          </w:p>
        </w:tc>
        <w:tc>
          <w:tcPr>
            <w:tcW w:w="851" w:type="dxa"/>
            <w:vMerge w:val="restart"/>
            <w:vAlign w:val="center"/>
          </w:tcPr>
          <w:p w14:paraId="0C651ECC"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硬件</w:t>
            </w:r>
          </w:p>
          <w:p w14:paraId="1E5B260B"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检测</w:t>
            </w:r>
          </w:p>
          <w:p w14:paraId="29CF34BC"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设备</w:t>
            </w:r>
          </w:p>
        </w:tc>
        <w:tc>
          <w:tcPr>
            <w:tcW w:w="2409" w:type="dxa"/>
            <w:vAlign w:val="center"/>
          </w:tcPr>
          <w:p w14:paraId="0D26E7BE"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无线综合测试仪</w:t>
            </w:r>
          </w:p>
        </w:tc>
        <w:tc>
          <w:tcPr>
            <w:tcW w:w="709" w:type="dxa"/>
            <w:vAlign w:val="center"/>
          </w:tcPr>
          <w:p w14:paraId="28951687"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w:t>
            </w:r>
          </w:p>
        </w:tc>
        <w:tc>
          <w:tcPr>
            <w:tcW w:w="2410" w:type="dxa"/>
            <w:vAlign w:val="center"/>
          </w:tcPr>
          <w:p w14:paraId="7A8DFCDA"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满足测试需求</w:t>
            </w:r>
          </w:p>
        </w:tc>
        <w:tc>
          <w:tcPr>
            <w:tcW w:w="1033" w:type="dxa"/>
            <w:vAlign w:val="center"/>
          </w:tcPr>
          <w:p w14:paraId="342A1FCC" w14:textId="77777777" w:rsidR="00722910" w:rsidRDefault="00722910">
            <w:pPr>
              <w:spacing w:line="360" w:lineRule="exact"/>
              <w:ind w:firstLineChars="0" w:firstLine="0"/>
              <w:jc w:val="center"/>
              <w:rPr>
                <w:rFonts w:ascii="仿宋" w:eastAsia="仿宋" w:hAnsi="仿宋"/>
                <w:sz w:val="21"/>
                <w:szCs w:val="21"/>
              </w:rPr>
            </w:pPr>
          </w:p>
        </w:tc>
      </w:tr>
      <w:tr w:rsidR="00722910" w14:paraId="7D7CE941" w14:textId="77777777">
        <w:trPr>
          <w:trHeight w:val="375"/>
          <w:jc w:val="center"/>
        </w:trPr>
        <w:tc>
          <w:tcPr>
            <w:tcW w:w="525" w:type="dxa"/>
            <w:vAlign w:val="center"/>
          </w:tcPr>
          <w:p w14:paraId="18560E67"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7</w:t>
            </w:r>
          </w:p>
        </w:tc>
        <w:tc>
          <w:tcPr>
            <w:tcW w:w="851" w:type="dxa"/>
            <w:vMerge/>
            <w:vAlign w:val="center"/>
          </w:tcPr>
          <w:p w14:paraId="387350B9" w14:textId="77777777" w:rsidR="00722910" w:rsidRDefault="00722910">
            <w:pPr>
              <w:spacing w:line="360" w:lineRule="exact"/>
              <w:ind w:firstLineChars="0" w:firstLine="0"/>
              <w:jc w:val="center"/>
              <w:rPr>
                <w:rFonts w:ascii="仿宋" w:eastAsia="仿宋" w:hAnsi="仿宋"/>
                <w:sz w:val="21"/>
                <w:szCs w:val="21"/>
              </w:rPr>
            </w:pPr>
          </w:p>
        </w:tc>
        <w:tc>
          <w:tcPr>
            <w:tcW w:w="2409" w:type="dxa"/>
            <w:vAlign w:val="center"/>
          </w:tcPr>
          <w:p w14:paraId="3AEC91BD"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高低温试验箱</w:t>
            </w:r>
          </w:p>
        </w:tc>
        <w:tc>
          <w:tcPr>
            <w:tcW w:w="709" w:type="dxa"/>
            <w:vAlign w:val="center"/>
          </w:tcPr>
          <w:p w14:paraId="209FD2E8"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w:t>
            </w:r>
          </w:p>
        </w:tc>
        <w:tc>
          <w:tcPr>
            <w:tcW w:w="2410" w:type="dxa"/>
            <w:vAlign w:val="center"/>
          </w:tcPr>
          <w:p w14:paraId="2E6AE08E"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满足测试需求</w:t>
            </w:r>
          </w:p>
        </w:tc>
        <w:tc>
          <w:tcPr>
            <w:tcW w:w="1033" w:type="dxa"/>
            <w:vAlign w:val="center"/>
          </w:tcPr>
          <w:p w14:paraId="55356BFF" w14:textId="77777777" w:rsidR="00722910" w:rsidRDefault="00722910">
            <w:pPr>
              <w:spacing w:line="360" w:lineRule="exact"/>
              <w:ind w:firstLineChars="0" w:firstLine="0"/>
              <w:jc w:val="center"/>
              <w:rPr>
                <w:rFonts w:ascii="仿宋" w:eastAsia="仿宋" w:hAnsi="仿宋"/>
                <w:sz w:val="21"/>
                <w:szCs w:val="21"/>
              </w:rPr>
            </w:pPr>
          </w:p>
        </w:tc>
      </w:tr>
      <w:tr w:rsidR="00722910" w14:paraId="5AAE1498" w14:textId="77777777">
        <w:trPr>
          <w:trHeight w:val="375"/>
          <w:jc w:val="center"/>
        </w:trPr>
        <w:tc>
          <w:tcPr>
            <w:tcW w:w="525" w:type="dxa"/>
            <w:vAlign w:val="center"/>
          </w:tcPr>
          <w:p w14:paraId="3C0D57BA"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8</w:t>
            </w:r>
          </w:p>
        </w:tc>
        <w:tc>
          <w:tcPr>
            <w:tcW w:w="851" w:type="dxa"/>
            <w:vMerge/>
            <w:vAlign w:val="center"/>
          </w:tcPr>
          <w:p w14:paraId="66EB50D0" w14:textId="77777777" w:rsidR="00722910" w:rsidRDefault="00722910">
            <w:pPr>
              <w:spacing w:line="360" w:lineRule="exact"/>
              <w:ind w:firstLineChars="0" w:firstLine="0"/>
              <w:jc w:val="center"/>
              <w:rPr>
                <w:rFonts w:ascii="仿宋" w:eastAsia="仿宋" w:hAnsi="仿宋"/>
                <w:sz w:val="21"/>
                <w:szCs w:val="21"/>
              </w:rPr>
            </w:pPr>
          </w:p>
        </w:tc>
        <w:tc>
          <w:tcPr>
            <w:tcW w:w="2409" w:type="dxa"/>
            <w:vAlign w:val="center"/>
          </w:tcPr>
          <w:p w14:paraId="6C881806"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信号发生器</w:t>
            </w:r>
          </w:p>
        </w:tc>
        <w:tc>
          <w:tcPr>
            <w:tcW w:w="709" w:type="dxa"/>
            <w:vAlign w:val="center"/>
          </w:tcPr>
          <w:p w14:paraId="3C0E7D90"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w:t>
            </w:r>
          </w:p>
        </w:tc>
        <w:tc>
          <w:tcPr>
            <w:tcW w:w="2410" w:type="dxa"/>
            <w:vAlign w:val="center"/>
          </w:tcPr>
          <w:p w14:paraId="12F3DFFF"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满足测试需求</w:t>
            </w:r>
          </w:p>
        </w:tc>
        <w:tc>
          <w:tcPr>
            <w:tcW w:w="1033" w:type="dxa"/>
            <w:vAlign w:val="center"/>
          </w:tcPr>
          <w:p w14:paraId="30E4F595" w14:textId="77777777" w:rsidR="00722910" w:rsidRDefault="00722910">
            <w:pPr>
              <w:spacing w:line="360" w:lineRule="exact"/>
              <w:ind w:firstLineChars="0" w:firstLine="0"/>
              <w:jc w:val="center"/>
              <w:rPr>
                <w:rFonts w:ascii="仿宋" w:eastAsia="仿宋" w:hAnsi="仿宋"/>
                <w:sz w:val="21"/>
                <w:szCs w:val="21"/>
              </w:rPr>
            </w:pPr>
          </w:p>
        </w:tc>
      </w:tr>
      <w:tr w:rsidR="00722910" w14:paraId="777134B4" w14:textId="77777777">
        <w:trPr>
          <w:trHeight w:val="375"/>
          <w:jc w:val="center"/>
        </w:trPr>
        <w:tc>
          <w:tcPr>
            <w:tcW w:w="525" w:type="dxa"/>
            <w:vAlign w:val="center"/>
          </w:tcPr>
          <w:p w14:paraId="6358DF49"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9</w:t>
            </w:r>
          </w:p>
        </w:tc>
        <w:tc>
          <w:tcPr>
            <w:tcW w:w="851" w:type="dxa"/>
            <w:vMerge/>
            <w:vAlign w:val="center"/>
          </w:tcPr>
          <w:p w14:paraId="637AEC14" w14:textId="77777777" w:rsidR="00722910" w:rsidRDefault="00722910">
            <w:pPr>
              <w:spacing w:line="360" w:lineRule="exact"/>
              <w:ind w:firstLineChars="0" w:firstLine="0"/>
              <w:jc w:val="center"/>
              <w:rPr>
                <w:rFonts w:ascii="仿宋" w:eastAsia="仿宋" w:hAnsi="仿宋"/>
                <w:sz w:val="21"/>
                <w:szCs w:val="21"/>
              </w:rPr>
            </w:pPr>
          </w:p>
        </w:tc>
        <w:tc>
          <w:tcPr>
            <w:tcW w:w="2409" w:type="dxa"/>
            <w:vAlign w:val="center"/>
          </w:tcPr>
          <w:p w14:paraId="7DBF9F11"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网络分析仪</w:t>
            </w:r>
          </w:p>
        </w:tc>
        <w:tc>
          <w:tcPr>
            <w:tcW w:w="709" w:type="dxa"/>
            <w:vAlign w:val="center"/>
          </w:tcPr>
          <w:p w14:paraId="3B464D48"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w:t>
            </w:r>
          </w:p>
        </w:tc>
        <w:tc>
          <w:tcPr>
            <w:tcW w:w="2410" w:type="dxa"/>
            <w:vAlign w:val="center"/>
          </w:tcPr>
          <w:p w14:paraId="130F919C"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满足测试需求</w:t>
            </w:r>
          </w:p>
        </w:tc>
        <w:tc>
          <w:tcPr>
            <w:tcW w:w="1033" w:type="dxa"/>
            <w:vAlign w:val="center"/>
          </w:tcPr>
          <w:p w14:paraId="5751C7F7"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可分包</w:t>
            </w:r>
          </w:p>
        </w:tc>
      </w:tr>
      <w:tr w:rsidR="00722910" w14:paraId="2AEF66D2" w14:textId="77777777">
        <w:trPr>
          <w:trHeight w:val="375"/>
          <w:jc w:val="center"/>
        </w:trPr>
        <w:tc>
          <w:tcPr>
            <w:tcW w:w="525" w:type="dxa"/>
            <w:vAlign w:val="center"/>
          </w:tcPr>
          <w:p w14:paraId="4CFFE5C2"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10</w:t>
            </w:r>
          </w:p>
        </w:tc>
        <w:tc>
          <w:tcPr>
            <w:tcW w:w="851" w:type="dxa"/>
            <w:vMerge/>
            <w:vAlign w:val="center"/>
          </w:tcPr>
          <w:p w14:paraId="101E33CC" w14:textId="77777777" w:rsidR="00722910" w:rsidRDefault="00722910">
            <w:pPr>
              <w:spacing w:line="360" w:lineRule="exact"/>
              <w:ind w:firstLineChars="0" w:firstLine="0"/>
              <w:jc w:val="center"/>
              <w:rPr>
                <w:rFonts w:ascii="仿宋" w:eastAsia="仿宋" w:hAnsi="仿宋"/>
                <w:sz w:val="21"/>
                <w:szCs w:val="21"/>
              </w:rPr>
            </w:pPr>
          </w:p>
        </w:tc>
        <w:tc>
          <w:tcPr>
            <w:tcW w:w="2409" w:type="dxa"/>
            <w:vAlign w:val="center"/>
          </w:tcPr>
          <w:p w14:paraId="71B5D74C"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频谱分析仪</w:t>
            </w:r>
          </w:p>
        </w:tc>
        <w:tc>
          <w:tcPr>
            <w:tcW w:w="709" w:type="dxa"/>
            <w:vAlign w:val="center"/>
          </w:tcPr>
          <w:p w14:paraId="681175AB"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w:t>
            </w:r>
          </w:p>
        </w:tc>
        <w:tc>
          <w:tcPr>
            <w:tcW w:w="2410" w:type="dxa"/>
            <w:vAlign w:val="center"/>
          </w:tcPr>
          <w:p w14:paraId="00DC1317"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满足测试需求</w:t>
            </w:r>
          </w:p>
        </w:tc>
        <w:tc>
          <w:tcPr>
            <w:tcW w:w="1033" w:type="dxa"/>
            <w:vAlign w:val="center"/>
          </w:tcPr>
          <w:p w14:paraId="15D51766"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可分包</w:t>
            </w:r>
          </w:p>
        </w:tc>
      </w:tr>
      <w:tr w:rsidR="00722910" w14:paraId="569E0D07" w14:textId="77777777">
        <w:trPr>
          <w:trHeight w:val="375"/>
          <w:jc w:val="center"/>
        </w:trPr>
        <w:tc>
          <w:tcPr>
            <w:tcW w:w="525" w:type="dxa"/>
            <w:vAlign w:val="center"/>
          </w:tcPr>
          <w:p w14:paraId="3D483F33"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11</w:t>
            </w:r>
          </w:p>
        </w:tc>
        <w:tc>
          <w:tcPr>
            <w:tcW w:w="851" w:type="dxa"/>
            <w:vMerge/>
            <w:vAlign w:val="center"/>
          </w:tcPr>
          <w:p w14:paraId="17AD4C80" w14:textId="77777777" w:rsidR="00722910" w:rsidRDefault="00722910">
            <w:pPr>
              <w:spacing w:line="360" w:lineRule="exact"/>
              <w:ind w:firstLineChars="0" w:firstLine="0"/>
              <w:jc w:val="center"/>
              <w:rPr>
                <w:rFonts w:ascii="仿宋" w:eastAsia="仿宋" w:hAnsi="仿宋"/>
                <w:sz w:val="21"/>
                <w:szCs w:val="21"/>
              </w:rPr>
            </w:pPr>
          </w:p>
        </w:tc>
        <w:tc>
          <w:tcPr>
            <w:tcW w:w="2409" w:type="dxa"/>
            <w:vAlign w:val="center"/>
          </w:tcPr>
          <w:p w14:paraId="6E5C98DF"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屏蔽室</w:t>
            </w:r>
          </w:p>
        </w:tc>
        <w:tc>
          <w:tcPr>
            <w:tcW w:w="709" w:type="dxa"/>
            <w:vAlign w:val="center"/>
          </w:tcPr>
          <w:p w14:paraId="7161A310"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w:t>
            </w:r>
          </w:p>
        </w:tc>
        <w:tc>
          <w:tcPr>
            <w:tcW w:w="2410" w:type="dxa"/>
            <w:vAlign w:val="center"/>
          </w:tcPr>
          <w:p w14:paraId="49B986FC"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满足测试需求</w:t>
            </w:r>
          </w:p>
        </w:tc>
        <w:tc>
          <w:tcPr>
            <w:tcW w:w="1033" w:type="dxa"/>
            <w:vAlign w:val="center"/>
          </w:tcPr>
          <w:p w14:paraId="6D7C5A38"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可分包</w:t>
            </w:r>
          </w:p>
        </w:tc>
      </w:tr>
      <w:tr w:rsidR="00722910" w14:paraId="602C3321" w14:textId="77777777">
        <w:trPr>
          <w:trHeight w:val="375"/>
          <w:jc w:val="center"/>
        </w:trPr>
        <w:tc>
          <w:tcPr>
            <w:tcW w:w="7937" w:type="dxa"/>
            <w:gridSpan w:val="6"/>
            <w:vAlign w:val="center"/>
          </w:tcPr>
          <w:p w14:paraId="0866BAF6" w14:textId="77777777" w:rsidR="00722910" w:rsidRDefault="00000000">
            <w:pPr>
              <w:tabs>
                <w:tab w:val="left" w:pos="0"/>
              </w:tabs>
              <w:ind w:firstLineChars="0" w:firstLine="0"/>
              <w:jc w:val="left"/>
              <w:rPr>
                <w:rFonts w:ascii="仿宋" w:eastAsia="仿宋" w:hAnsi="仿宋"/>
                <w:sz w:val="21"/>
                <w:szCs w:val="21"/>
              </w:rPr>
            </w:pPr>
            <w:r>
              <w:rPr>
                <w:rFonts w:ascii="仿宋" w:eastAsia="仿宋" w:hAnsi="仿宋"/>
                <w:sz w:val="21"/>
                <w:szCs w:val="21"/>
              </w:rPr>
              <w:t>注：</w:t>
            </w:r>
          </w:p>
          <w:p w14:paraId="681F14AE" w14:textId="77777777" w:rsidR="00722910" w:rsidRDefault="00000000">
            <w:pPr>
              <w:pStyle w:val="Default"/>
              <w:tabs>
                <w:tab w:val="left" w:pos="8460"/>
              </w:tabs>
              <w:rPr>
                <w:rFonts w:ascii="仿宋" w:eastAsia="仿宋" w:hAnsi="仿宋"/>
                <w:color w:val="auto"/>
                <w:kern w:val="2"/>
                <w:sz w:val="21"/>
                <w:szCs w:val="21"/>
              </w:rPr>
            </w:pPr>
            <w:r>
              <w:rPr>
                <w:rFonts w:ascii="仿宋" w:eastAsia="仿宋" w:hAnsi="仿宋"/>
                <w:color w:val="auto"/>
                <w:kern w:val="2"/>
                <w:sz w:val="21"/>
                <w:szCs w:val="21"/>
              </w:rPr>
              <w:t>1.上表所列必备设备、工艺装备和检测手段的数量及规格型号应满足生产需要和产品标准要求，表中设备数量为最少要求；</w:t>
            </w:r>
          </w:p>
          <w:p w14:paraId="0B694296" w14:textId="77777777" w:rsidR="00722910" w:rsidRDefault="00000000">
            <w:pPr>
              <w:pStyle w:val="Default"/>
              <w:tabs>
                <w:tab w:val="left" w:pos="8460"/>
              </w:tabs>
              <w:rPr>
                <w:rFonts w:ascii="仿宋" w:eastAsia="仿宋" w:hAnsi="仿宋"/>
                <w:color w:val="auto"/>
                <w:sz w:val="21"/>
                <w:szCs w:val="21"/>
              </w:rPr>
            </w:pPr>
            <w:r>
              <w:rPr>
                <w:rFonts w:ascii="仿宋" w:eastAsia="仿宋" w:hAnsi="仿宋"/>
                <w:color w:val="auto"/>
                <w:kern w:val="2"/>
                <w:sz w:val="21"/>
                <w:szCs w:val="21"/>
              </w:rPr>
              <w:t>2.对分包的生产过程进行质量保证能力确认。</w:t>
            </w:r>
          </w:p>
        </w:tc>
      </w:tr>
    </w:tbl>
    <w:p w14:paraId="1AB27380" w14:textId="77777777" w:rsidR="00722910" w:rsidRDefault="00722910">
      <w:pPr>
        <w:widowControl/>
        <w:ind w:firstLine="420"/>
        <w:jc w:val="left"/>
        <w:rPr>
          <w:kern w:val="0"/>
          <w:sz w:val="21"/>
          <w:szCs w:val="21"/>
        </w:rPr>
      </w:pPr>
    </w:p>
    <w:p w14:paraId="4B05A84D" w14:textId="77777777" w:rsidR="00722910" w:rsidRDefault="00000000">
      <w:pPr>
        <w:pStyle w:val="1"/>
        <w:spacing w:before="0" w:after="0" w:line="360" w:lineRule="auto"/>
        <w:rPr>
          <w:sz w:val="24"/>
          <w:szCs w:val="24"/>
        </w:rPr>
      </w:pPr>
      <w:bookmarkStart w:id="12" w:name="_Toc104513273"/>
      <w:r>
        <w:rPr>
          <w:rFonts w:hint="eastAsia"/>
          <w:sz w:val="24"/>
          <w:szCs w:val="24"/>
        </w:rPr>
        <w:t>十一、检测项目的确定过程及相关分析</w:t>
      </w:r>
      <w:bookmarkEnd w:id="12"/>
    </w:p>
    <w:p w14:paraId="331671A8" w14:textId="77777777" w:rsidR="00722910" w:rsidRPr="007942AF" w:rsidRDefault="00000000">
      <w:pPr>
        <w:pStyle w:val="af0"/>
        <w:numPr>
          <w:ilvl w:val="0"/>
          <w:numId w:val="3"/>
        </w:numPr>
        <w:ind w:firstLineChars="0"/>
        <w:rPr>
          <w:rFonts w:ascii="仿宋" w:eastAsia="仿宋" w:hAnsi="仿宋" w:cs="仿宋"/>
          <w:kern w:val="0"/>
        </w:rPr>
      </w:pPr>
      <w:r w:rsidRPr="007942AF">
        <w:rPr>
          <w:rFonts w:ascii="仿宋" w:eastAsia="仿宋" w:hAnsi="仿宋" w:cs="仿宋" w:hint="eastAsia"/>
          <w:kern w:val="0"/>
        </w:rPr>
        <w:t>行业惯例的基本检测项目</w:t>
      </w:r>
    </w:p>
    <w:p w14:paraId="7F131225"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一般城市轨道交通车地综合通信系统（LTE-M）终端设备研发完成后，在由检测资质的机构进行型式试验，主要包含测试IP防护、环境、振动、电磁兼容等试验，出具评估测试报告。</w:t>
      </w:r>
    </w:p>
    <w:p w14:paraId="19AC06A9"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手持台：</w:t>
      </w:r>
      <w:r w:rsidRPr="007942AF">
        <w:rPr>
          <w:rFonts w:ascii="仿宋" w:eastAsia="仿宋" w:hAnsi="仿宋" w:cs="仿宋"/>
          <w:kern w:val="0"/>
        </w:rPr>
        <w:t>检测机构进行</w:t>
      </w:r>
      <w:r w:rsidRPr="007942AF">
        <w:rPr>
          <w:rFonts w:ascii="仿宋" w:eastAsia="仿宋" w:hAnsi="仿宋" w:cs="仿宋" w:hint="eastAsia"/>
          <w:kern w:val="0"/>
        </w:rPr>
        <w:t>产品功能、性能、</w:t>
      </w:r>
      <w:r w:rsidRPr="007942AF">
        <w:rPr>
          <w:rFonts w:ascii="仿宋" w:eastAsia="仿宋" w:hAnsi="仿宋" w:cs="仿宋"/>
          <w:kern w:val="0"/>
        </w:rPr>
        <w:t>环境适应性</w:t>
      </w:r>
      <w:r w:rsidRPr="007942AF">
        <w:rPr>
          <w:rFonts w:ascii="仿宋" w:eastAsia="仿宋" w:hAnsi="仿宋" w:cs="仿宋" w:hint="eastAsia"/>
          <w:kern w:val="0"/>
        </w:rPr>
        <w:t>、</w:t>
      </w:r>
      <w:r w:rsidRPr="007942AF">
        <w:rPr>
          <w:rFonts w:ascii="仿宋" w:eastAsia="仿宋" w:hAnsi="仿宋" w:cs="仿宋"/>
          <w:kern w:val="0"/>
        </w:rPr>
        <w:t>机械</w:t>
      </w:r>
      <w:r w:rsidRPr="007942AF">
        <w:rPr>
          <w:rFonts w:ascii="仿宋" w:eastAsia="仿宋" w:hAnsi="仿宋" w:cs="仿宋" w:hint="eastAsia"/>
          <w:kern w:val="0"/>
        </w:rPr>
        <w:t>可靠性、</w:t>
      </w:r>
      <w:r w:rsidRPr="007942AF">
        <w:rPr>
          <w:rFonts w:ascii="仿宋" w:eastAsia="仿宋" w:hAnsi="仿宋" w:cs="仿宋"/>
          <w:kern w:val="0"/>
        </w:rPr>
        <w:t>电磁兼容</w:t>
      </w:r>
      <w:r w:rsidRPr="007942AF">
        <w:rPr>
          <w:rFonts w:ascii="仿宋" w:eastAsia="仿宋" w:hAnsi="仿宋" w:cs="仿宋" w:hint="eastAsia"/>
          <w:kern w:val="0"/>
        </w:rPr>
        <w:t>、</w:t>
      </w:r>
      <w:r w:rsidRPr="007942AF">
        <w:rPr>
          <w:rFonts w:ascii="仿宋" w:eastAsia="仿宋" w:hAnsi="仿宋" w:cs="仿宋"/>
          <w:kern w:val="0"/>
        </w:rPr>
        <w:t>防护</w:t>
      </w:r>
      <w:r w:rsidRPr="007942AF">
        <w:rPr>
          <w:rFonts w:ascii="仿宋" w:eastAsia="仿宋" w:hAnsi="仿宋" w:cs="仿宋" w:hint="eastAsia"/>
          <w:kern w:val="0"/>
        </w:rPr>
        <w:t>等级试验并出具报告。</w:t>
      </w:r>
    </w:p>
    <w:p w14:paraId="7788468D"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车载集群终端、车站固定台、TAU：检测机构进行性能、环境适应性、机械可靠性、电磁兼容试验并出具报告，产品功能由用户根据不同线路的招标需求书进行验收确认和专家评审。</w:t>
      </w:r>
    </w:p>
    <w:p w14:paraId="4207822A" w14:textId="77777777" w:rsidR="00722910" w:rsidRPr="007942AF" w:rsidRDefault="00000000">
      <w:pPr>
        <w:pStyle w:val="af0"/>
        <w:numPr>
          <w:ilvl w:val="0"/>
          <w:numId w:val="3"/>
        </w:numPr>
        <w:ind w:firstLineChars="0"/>
        <w:rPr>
          <w:rFonts w:ascii="仿宋" w:eastAsia="仿宋" w:hAnsi="仿宋" w:cs="仿宋"/>
          <w:kern w:val="0"/>
        </w:rPr>
      </w:pPr>
      <w:r w:rsidRPr="007942AF">
        <w:rPr>
          <w:rFonts w:ascii="仿宋" w:eastAsia="仿宋" w:hAnsi="仿宋" w:cs="仿宋" w:hint="eastAsia"/>
          <w:kern w:val="0"/>
        </w:rPr>
        <w:t>互联互通测试</w:t>
      </w:r>
    </w:p>
    <w:p w14:paraId="35195150"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《城市轨道交通车地综合通信系统（</w:t>
      </w:r>
      <w:r w:rsidRPr="007942AF">
        <w:rPr>
          <w:rFonts w:ascii="仿宋" w:eastAsia="仿宋" w:hAnsi="仿宋" w:cs="仿宋"/>
          <w:kern w:val="0"/>
        </w:rPr>
        <w:t xml:space="preserve">LTE-M）测试规范 </w:t>
      </w:r>
      <w:r w:rsidRPr="007942AF">
        <w:rPr>
          <w:rFonts w:ascii="仿宋" w:eastAsia="仿宋" w:hAnsi="仿宋" w:cs="仿宋" w:hint="eastAsia"/>
          <w:kern w:val="0"/>
        </w:rPr>
        <w:t>第</w:t>
      </w:r>
      <w:r w:rsidRPr="007942AF">
        <w:rPr>
          <w:rFonts w:ascii="仿宋" w:eastAsia="仿宋" w:hAnsi="仿宋" w:cs="仿宋"/>
          <w:kern w:val="0"/>
        </w:rPr>
        <w:t>1部分：数据业务互联互通测试》</w:t>
      </w:r>
      <w:r w:rsidRPr="007942AF">
        <w:rPr>
          <w:rFonts w:ascii="仿宋" w:eastAsia="仿宋" w:hAnsi="仿宋" w:cs="仿宋" w:hint="eastAsia"/>
          <w:kern w:val="0"/>
        </w:rPr>
        <w:t>调研结论为：</w:t>
      </w:r>
    </w:p>
    <w:p w14:paraId="27512B8D"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该规范规定了LTE-M系统的列车接入单元（TAU）与不同通信设备厂家的LTE-M系统通信的协议信令和性能方面的测试方法和要求，侧重点为LTE</w:t>
      </w:r>
      <w:r w:rsidRPr="007942AF">
        <w:rPr>
          <w:rFonts w:ascii="仿宋" w:eastAsia="仿宋" w:hAnsi="仿宋" w:cs="仿宋"/>
          <w:kern w:val="0"/>
        </w:rPr>
        <w:t>-</w:t>
      </w:r>
      <w:r w:rsidRPr="007942AF">
        <w:rPr>
          <w:rFonts w:ascii="仿宋" w:eastAsia="仿宋" w:hAnsi="仿宋" w:cs="仿宋" w:hint="eastAsia"/>
          <w:kern w:val="0"/>
        </w:rPr>
        <w:t>M系统间数据业务互联互通功能的测试；相关试验在产品商用阶段在轨道交通运行控制系统国家工程研究中心已完成并出具报告。</w:t>
      </w:r>
    </w:p>
    <w:p w14:paraId="7000909E" w14:textId="77777777" w:rsidR="00722910" w:rsidRPr="007942AF" w:rsidRDefault="00000000">
      <w:pPr>
        <w:pStyle w:val="af0"/>
        <w:numPr>
          <w:ilvl w:val="0"/>
          <w:numId w:val="3"/>
        </w:numPr>
        <w:ind w:firstLineChars="0"/>
        <w:rPr>
          <w:rFonts w:ascii="仿宋" w:eastAsia="仿宋" w:hAnsi="仿宋" w:cs="仿宋"/>
          <w:kern w:val="0"/>
        </w:rPr>
      </w:pPr>
      <w:r w:rsidRPr="007942AF">
        <w:rPr>
          <w:rFonts w:ascii="仿宋" w:eastAsia="仿宋" w:hAnsi="仿宋" w:cs="仿宋" w:hint="eastAsia"/>
          <w:kern w:val="0"/>
        </w:rPr>
        <w:t>接口测试</w:t>
      </w:r>
    </w:p>
    <w:p w14:paraId="60B8F9C7"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《城市轨道交通车地综合通信系统（LTE-M）测试规范 第 2 部分：集群业务功能和接口测试》调研结论为：</w:t>
      </w:r>
    </w:p>
    <w:p w14:paraId="33533537" w14:textId="77777777" w:rsidR="00722910" w:rsidRPr="007942AF" w:rsidRDefault="00000000">
      <w:pPr>
        <w:pStyle w:val="af0"/>
        <w:widowControl/>
        <w:numPr>
          <w:ilvl w:val="0"/>
          <w:numId w:val="4"/>
        </w:numPr>
        <w:ind w:left="1140" w:firstLineChars="0" w:hanging="360"/>
        <w:jc w:val="left"/>
        <w:rPr>
          <w:rFonts w:ascii="仿宋" w:eastAsia="仿宋" w:hAnsi="仿宋" w:cs="仿宋"/>
        </w:rPr>
      </w:pPr>
      <w:r w:rsidRPr="007942AF">
        <w:rPr>
          <w:rFonts w:ascii="仿宋" w:eastAsia="仿宋" w:hAnsi="仿宋" w:cs="仿宋"/>
          <w:kern w:val="0"/>
        </w:rPr>
        <w:lastRenderedPageBreak/>
        <w:t>DA</w:t>
      </w:r>
      <w:r w:rsidRPr="007942AF">
        <w:rPr>
          <w:rFonts w:ascii="仿宋" w:eastAsia="仿宋" w:hAnsi="仿宋" w:cs="仿宋" w:hint="eastAsia"/>
          <w:kern w:val="0"/>
        </w:rPr>
        <w:t>、D</w:t>
      </w:r>
      <w:r w:rsidRPr="007942AF">
        <w:rPr>
          <w:rFonts w:ascii="仿宋" w:eastAsia="仿宋" w:hAnsi="仿宋" w:cs="仿宋"/>
          <w:kern w:val="0"/>
        </w:rPr>
        <w:t>2接口协议测试：DA接口为</w:t>
      </w:r>
      <w:r w:rsidRPr="007942AF">
        <w:rPr>
          <w:rFonts w:ascii="仿宋" w:eastAsia="仿宋" w:hAnsi="仿宋" w:cs="仿宋" w:hint="eastAsia"/>
          <w:kern w:val="0"/>
        </w:rPr>
        <w:t>LTE-M集群DIS</w:t>
      </w:r>
      <w:r w:rsidRPr="007942AF">
        <w:rPr>
          <w:rFonts w:ascii="仿宋" w:eastAsia="仿宋" w:hAnsi="仿宋" w:cs="仿宋"/>
          <w:kern w:val="0"/>
        </w:rPr>
        <w:t>与</w:t>
      </w:r>
      <w:r w:rsidRPr="007942AF">
        <w:rPr>
          <w:rFonts w:ascii="仿宋" w:eastAsia="仿宋" w:hAnsi="仿宋" w:cs="仿宋" w:hint="eastAsia"/>
          <w:kern w:val="0"/>
        </w:rPr>
        <w:t>信号ATS接口</w:t>
      </w:r>
      <w:r w:rsidRPr="007942AF">
        <w:rPr>
          <w:rFonts w:ascii="仿宋" w:eastAsia="仿宋" w:hAnsi="仿宋" w:cs="仿宋"/>
          <w:kern w:val="0"/>
        </w:rPr>
        <w:t>协议，</w:t>
      </w:r>
      <w:r w:rsidRPr="007942AF">
        <w:rPr>
          <w:rFonts w:ascii="仿宋" w:eastAsia="仿宋" w:hAnsi="仿宋" w:cs="仿宋" w:hint="eastAsia"/>
          <w:kern w:val="0"/>
        </w:rPr>
        <w:t>D</w:t>
      </w:r>
      <w:r w:rsidRPr="007942AF">
        <w:rPr>
          <w:rFonts w:ascii="仿宋" w:eastAsia="仿宋" w:hAnsi="仿宋" w:cs="仿宋"/>
          <w:kern w:val="0"/>
        </w:rPr>
        <w:t>2</w:t>
      </w:r>
      <w:r w:rsidRPr="007942AF">
        <w:rPr>
          <w:rFonts w:ascii="仿宋" w:eastAsia="仿宋" w:hAnsi="仿宋" w:cs="仿宋" w:hint="eastAsia"/>
          <w:kern w:val="0"/>
        </w:rPr>
        <w:t>接口为LTE-M集群DC与DIS之间的接口，不涉及LTE</w:t>
      </w:r>
      <w:r w:rsidRPr="007942AF">
        <w:rPr>
          <w:rFonts w:ascii="仿宋" w:eastAsia="仿宋" w:hAnsi="仿宋" w:cs="仿宋"/>
          <w:kern w:val="0"/>
        </w:rPr>
        <w:t>-</w:t>
      </w:r>
      <w:r w:rsidRPr="007942AF">
        <w:rPr>
          <w:rFonts w:ascii="仿宋" w:eastAsia="仿宋" w:hAnsi="仿宋" w:cs="仿宋" w:hint="eastAsia"/>
          <w:kern w:val="0"/>
        </w:rPr>
        <w:t>M终端设备</w:t>
      </w:r>
      <w:r w:rsidRPr="007942AF">
        <w:rPr>
          <w:rFonts w:ascii="仿宋" w:eastAsia="仿宋" w:hAnsi="仿宋" w:cs="仿宋"/>
          <w:kern w:val="0"/>
        </w:rPr>
        <w:t>。</w:t>
      </w:r>
    </w:p>
    <w:p w14:paraId="1A2D445E" w14:textId="77777777" w:rsidR="00722910" w:rsidRPr="007942AF" w:rsidRDefault="00000000">
      <w:pPr>
        <w:pStyle w:val="af0"/>
        <w:widowControl/>
        <w:ind w:left="780" w:firstLineChars="0" w:firstLine="0"/>
        <w:jc w:val="left"/>
        <w:rPr>
          <w:rFonts w:ascii="仿宋" w:eastAsia="仿宋" w:hAnsi="仿宋" w:cs="仿宋"/>
        </w:rPr>
      </w:pPr>
      <w:r w:rsidRPr="007942AF">
        <w:rPr>
          <w:rFonts w:ascii="仿宋" w:eastAsia="仿宋" w:hAnsi="仿宋" w:cs="仿宋" w:hint="eastAsia"/>
          <w:kern w:val="0"/>
        </w:rPr>
        <w:t xml:space="preserve">  DU</w:t>
      </w:r>
      <w:r w:rsidRPr="007942AF">
        <w:rPr>
          <w:rFonts w:ascii="仿宋" w:eastAsia="仿宋" w:hAnsi="仿宋" w:cs="仿宋"/>
          <w:kern w:val="0"/>
        </w:rPr>
        <w:t>接口协议测试：</w:t>
      </w:r>
      <w:r w:rsidRPr="007942AF">
        <w:rPr>
          <w:rFonts w:ascii="仿宋" w:eastAsia="仿宋" w:hAnsi="仿宋" w:cs="仿宋" w:hint="eastAsia"/>
          <w:kern w:val="0"/>
        </w:rPr>
        <w:t>DU接口是UE到DIS的接口，测试规范内</w:t>
      </w:r>
      <w:r w:rsidRPr="007942AF">
        <w:rPr>
          <w:rFonts w:ascii="仿宋" w:eastAsia="仿宋" w:hAnsi="仿宋" w:cs="仿宋"/>
          <w:kern w:val="0"/>
        </w:rPr>
        <w:t>测试用例及内部协议不适用</w:t>
      </w:r>
      <w:r w:rsidRPr="007942AF">
        <w:rPr>
          <w:rFonts w:ascii="仿宋" w:eastAsia="仿宋" w:hAnsi="仿宋" w:cs="仿宋" w:hint="eastAsia"/>
          <w:kern w:val="0"/>
        </w:rPr>
        <w:t>当前终端产品</w:t>
      </w:r>
      <w:r w:rsidRPr="007942AF">
        <w:rPr>
          <w:rFonts w:ascii="仿宋" w:eastAsia="仿宋" w:hAnsi="仿宋" w:cs="仿宋"/>
          <w:kern w:val="0"/>
        </w:rPr>
        <w:t>，当前协议情况为各厂家自行定义</w:t>
      </w:r>
      <w:r w:rsidRPr="007942AF">
        <w:rPr>
          <w:rFonts w:ascii="仿宋" w:eastAsia="仿宋" w:hAnsi="仿宋" w:cs="仿宋" w:hint="eastAsia"/>
          <w:kern w:val="0"/>
        </w:rPr>
        <w:t>，建议不纳入认证测试</w:t>
      </w:r>
      <w:r w:rsidRPr="007942AF">
        <w:rPr>
          <w:rFonts w:ascii="仿宋" w:eastAsia="仿宋" w:hAnsi="仿宋" w:cs="仿宋"/>
          <w:kern w:val="0"/>
        </w:rPr>
        <w:t>。</w:t>
      </w:r>
    </w:p>
    <w:p w14:paraId="55A48544" w14:textId="77777777" w:rsidR="00722910" w:rsidRPr="007942AF" w:rsidRDefault="00000000">
      <w:pPr>
        <w:pStyle w:val="af0"/>
        <w:widowControl/>
        <w:numPr>
          <w:ilvl w:val="0"/>
          <w:numId w:val="4"/>
        </w:numPr>
        <w:ind w:left="1140" w:firstLineChars="0" w:hanging="360"/>
        <w:jc w:val="left"/>
        <w:rPr>
          <w:rFonts w:ascii="仿宋" w:eastAsia="仿宋" w:hAnsi="仿宋" w:cs="仿宋"/>
          <w:kern w:val="0"/>
        </w:rPr>
      </w:pPr>
      <w:r w:rsidRPr="007942AF">
        <w:rPr>
          <w:rFonts w:ascii="仿宋" w:eastAsia="仿宋" w:hAnsi="仿宋" w:cs="仿宋"/>
          <w:kern w:val="0"/>
        </w:rPr>
        <w:t>B-</w:t>
      </w:r>
      <w:proofErr w:type="spellStart"/>
      <w:r w:rsidRPr="007942AF">
        <w:rPr>
          <w:rFonts w:ascii="仿宋" w:eastAsia="仿宋" w:hAnsi="仿宋" w:cs="仿宋"/>
          <w:kern w:val="0"/>
        </w:rPr>
        <w:t>TrunC</w:t>
      </w:r>
      <w:proofErr w:type="spellEnd"/>
      <w:r w:rsidRPr="007942AF">
        <w:rPr>
          <w:rFonts w:ascii="仿宋" w:eastAsia="仿宋" w:hAnsi="仿宋" w:cs="仿宋"/>
          <w:kern w:val="0"/>
        </w:rPr>
        <w:t xml:space="preserve"> 系统接口协议测试：LTE-M系统厂家在</w:t>
      </w:r>
      <w:r w:rsidRPr="007942AF">
        <w:rPr>
          <w:rFonts w:ascii="仿宋" w:eastAsia="仿宋" w:hAnsi="仿宋" w:cs="仿宋" w:hint="eastAsia"/>
          <w:kern w:val="0"/>
        </w:rPr>
        <w:t>产品商用阶段在</w:t>
      </w:r>
      <w:r w:rsidRPr="007942AF">
        <w:rPr>
          <w:rFonts w:ascii="仿宋" w:eastAsia="仿宋" w:hAnsi="仿宋" w:cs="仿宋"/>
          <w:kern w:val="0"/>
        </w:rPr>
        <w:t>B-</w:t>
      </w:r>
      <w:proofErr w:type="spellStart"/>
      <w:r w:rsidRPr="007942AF">
        <w:rPr>
          <w:rFonts w:ascii="仿宋" w:eastAsia="仿宋" w:hAnsi="仿宋" w:cs="仿宋"/>
          <w:kern w:val="0"/>
        </w:rPr>
        <w:t>TrunC</w:t>
      </w:r>
      <w:proofErr w:type="spellEnd"/>
      <w:r w:rsidRPr="007942AF">
        <w:rPr>
          <w:rFonts w:ascii="仿宋" w:eastAsia="仿宋" w:hAnsi="仿宋" w:cs="仿宋"/>
          <w:kern w:val="0"/>
        </w:rPr>
        <w:t>联盟已完成部分接口测试。</w:t>
      </w:r>
    </w:p>
    <w:p w14:paraId="2399679C" w14:textId="77777777" w:rsidR="00722910" w:rsidRPr="007942AF" w:rsidRDefault="00000000">
      <w:pPr>
        <w:pStyle w:val="af0"/>
        <w:widowControl/>
        <w:numPr>
          <w:ilvl w:val="0"/>
          <w:numId w:val="4"/>
        </w:numPr>
        <w:ind w:left="1140" w:firstLineChars="0" w:hanging="360"/>
        <w:jc w:val="left"/>
        <w:rPr>
          <w:rFonts w:ascii="仿宋" w:eastAsia="仿宋" w:hAnsi="仿宋" w:cs="仿宋"/>
          <w:kern w:val="0"/>
        </w:rPr>
      </w:pPr>
      <w:r w:rsidRPr="007942AF">
        <w:rPr>
          <w:rFonts w:ascii="仿宋" w:eastAsia="仿宋" w:hAnsi="仿宋" w:cs="仿宋"/>
          <w:kern w:val="0"/>
        </w:rPr>
        <w:t>集群业务和功能测试：</w:t>
      </w:r>
      <w:r w:rsidRPr="007942AF">
        <w:rPr>
          <w:rFonts w:ascii="仿宋" w:eastAsia="仿宋" w:hAnsi="仿宋" w:cs="仿宋" w:hint="eastAsia"/>
          <w:kern w:val="0"/>
        </w:rPr>
        <w:t>LTE-M系统厂家在产品商用阶段在B-</w:t>
      </w:r>
      <w:proofErr w:type="spellStart"/>
      <w:r w:rsidRPr="007942AF">
        <w:rPr>
          <w:rFonts w:ascii="仿宋" w:eastAsia="仿宋" w:hAnsi="仿宋" w:cs="仿宋" w:hint="eastAsia"/>
          <w:kern w:val="0"/>
        </w:rPr>
        <w:t>TrunC</w:t>
      </w:r>
      <w:proofErr w:type="spellEnd"/>
      <w:r w:rsidRPr="007942AF">
        <w:rPr>
          <w:rFonts w:ascii="仿宋" w:eastAsia="仿宋" w:hAnsi="仿宋" w:cs="仿宋" w:hint="eastAsia"/>
          <w:kern w:val="0"/>
        </w:rPr>
        <w:t>联盟已完成集群业务和功能测试。</w:t>
      </w:r>
    </w:p>
    <w:p w14:paraId="4F288059" w14:textId="77777777" w:rsidR="00722910" w:rsidRPr="007942AF" w:rsidRDefault="00000000">
      <w:pPr>
        <w:pStyle w:val="af0"/>
        <w:numPr>
          <w:ilvl w:val="0"/>
          <w:numId w:val="3"/>
        </w:numPr>
        <w:ind w:firstLineChars="0"/>
        <w:rPr>
          <w:rFonts w:ascii="仿宋" w:eastAsia="仿宋" w:hAnsi="仿宋" w:cs="仿宋"/>
          <w:kern w:val="0"/>
        </w:rPr>
      </w:pPr>
      <w:r w:rsidRPr="007942AF">
        <w:rPr>
          <w:rFonts w:ascii="仿宋" w:eastAsia="仿宋" w:hAnsi="仿宋" w:cs="仿宋" w:hint="eastAsia"/>
          <w:kern w:val="0"/>
        </w:rPr>
        <w:t>LTE-M系统终端设备测试</w:t>
      </w:r>
    </w:p>
    <w:p w14:paraId="5FD0A468" w14:textId="77777777" w:rsidR="00722910" w:rsidRPr="007942AF" w:rsidRDefault="00000000">
      <w:pPr>
        <w:widowControl/>
        <w:ind w:left="420" w:firstLineChars="150" w:firstLine="360"/>
        <w:jc w:val="left"/>
        <w:rPr>
          <w:rFonts w:ascii="仿宋" w:eastAsia="仿宋" w:hAnsi="仿宋" w:cs="仿宋"/>
          <w:kern w:val="0"/>
        </w:rPr>
      </w:pPr>
      <w:r w:rsidRPr="007942AF">
        <w:rPr>
          <w:rFonts w:ascii="仿宋" w:eastAsia="仿宋" w:hAnsi="仿宋" w:cs="仿宋" w:hint="eastAsia"/>
          <w:kern w:val="0"/>
        </w:rPr>
        <w:t>《城市轨道交通车地综合通信系统（LTE-M）测试规范 第 5 部分： 终端设备测试》调研结论为：</w:t>
      </w:r>
    </w:p>
    <w:p w14:paraId="62400DF5" w14:textId="77777777" w:rsidR="00722910" w:rsidRPr="007942AF" w:rsidRDefault="00000000">
      <w:pPr>
        <w:widowControl/>
        <w:ind w:left="420" w:firstLineChars="150" w:firstLine="360"/>
        <w:jc w:val="left"/>
        <w:rPr>
          <w:rFonts w:ascii="仿宋" w:eastAsia="仿宋" w:hAnsi="仿宋" w:cs="仿宋"/>
          <w:kern w:val="0"/>
        </w:rPr>
      </w:pPr>
      <w:r w:rsidRPr="007942AF">
        <w:rPr>
          <w:rFonts w:ascii="仿宋" w:eastAsia="仿宋" w:hAnsi="仿宋" w:cs="仿宋"/>
          <w:kern w:val="0"/>
        </w:rPr>
        <w:t>LTE-M 终端物理层功能测试</w:t>
      </w:r>
      <w:r w:rsidRPr="007942AF">
        <w:rPr>
          <w:rFonts w:ascii="仿宋" w:eastAsia="仿宋" w:hAnsi="仿宋" w:cs="仿宋" w:hint="eastAsia"/>
          <w:kern w:val="0"/>
        </w:rPr>
        <w:t>、</w:t>
      </w:r>
      <w:r w:rsidRPr="007942AF">
        <w:rPr>
          <w:rFonts w:ascii="仿宋" w:eastAsia="仿宋" w:hAnsi="仿宋" w:cs="仿宋"/>
          <w:kern w:val="0"/>
        </w:rPr>
        <w:t>LTE-M 终端层 2 功能测试、LTE-M 终端层 3 及 NAS 层功能测试属于各LTE系统厂家内部的测试，终端产品接入LTE-M系统</w:t>
      </w:r>
      <w:r w:rsidRPr="007942AF">
        <w:rPr>
          <w:rFonts w:ascii="仿宋" w:eastAsia="仿宋" w:hAnsi="仿宋" w:cs="仿宋" w:hint="eastAsia"/>
          <w:kern w:val="0"/>
        </w:rPr>
        <w:t>的相关</w:t>
      </w:r>
      <w:r w:rsidRPr="007942AF">
        <w:rPr>
          <w:rFonts w:ascii="仿宋" w:eastAsia="仿宋" w:hAnsi="仿宋" w:cs="仿宋"/>
          <w:kern w:val="0"/>
        </w:rPr>
        <w:t>试验</w:t>
      </w:r>
      <w:r w:rsidRPr="007942AF">
        <w:rPr>
          <w:rFonts w:ascii="仿宋" w:eastAsia="仿宋" w:hAnsi="仿宋" w:cs="仿宋" w:hint="eastAsia"/>
          <w:kern w:val="0"/>
        </w:rPr>
        <w:t>，</w:t>
      </w:r>
      <w:r w:rsidRPr="007942AF">
        <w:rPr>
          <w:rFonts w:ascii="仿宋" w:eastAsia="仿宋" w:hAnsi="仿宋" w:cs="仿宋"/>
          <w:kern w:val="0"/>
        </w:rPr>
        <w:t>在</w:t>
      </w:r>
      <w:r w:rsidRPr="007942AF">
        <w:rPr>
          <w:rFonts w:ascii="仿宋" w:eastAsia="仿宋" w:hAnsi="仿宋" w:cs="仿宋" w:hint="eastAsia"/>
          <w:kern w:val="0"/>
        </w:rPr>
        <w:t>产品商用阶段时，其在</w:t>
      </w:r>
      <w:r w:rsidRPr="007942AF">
        <w:rPr>
          <w:rFonts w:ascii="仿宋" w:eastAsia="仿宋" w:hAnsi="仿宋" w:cs="仿宋"/>
          <w:kern w:val="0"/>
        </w:rPr>
        <w:t>B-</w:t>
      </w:r>
      <w:proofErr w:type="spellStart"/>
      <w:r w:rsidRPr="007942AF">
        <w:rPr>
          <w:rFonts w:ascii="仿宋" w:eastAsia="仿宋" w:hAnsi="仿宋" w:cs="仿宋"/>
          <w:kern w:val="0"/>
        </w:rPr>
        <w:t>TrunC</w:t>
      </w:r>
      <w:proofErr w:type="spellEnd"/>
      <w:r w:rsidRPr="007942AF">
        <w:rPr>
          <w:rFonts w:ascii="仿宋" w:eastAsia="仿宋" w:hAnsi="仿宋" w:cs="仿宋"/>
          <w:kern w:val="0"/>
        </w:rPr>
        <w:t>产业联盟已完成B-</w:t>
      </w:r>
      <w:proofErr w:type="spellStart"/>
      <w:r w:rsidRPr="007942AF">
        <w:rPr>
          <w:rFonts w:ascii="仿宋" w:eastAsia="仿宋" w:hAnsi="仿宋" w:cs="仿宋"/>
          <w:kern w:val="0"/>
        </w:rPr>
        <w:t>TrunC</w:t>
      </w:r>
      <w:proofErr w:type="spellEnd"/>
      <w:r w:rsidRPr="007942AF">
        <w:rPr>
          <w:rFonts w:ascii="仿宋" w:eastAsia="仿宋" w:hAnsi="仿宋" w:cs="仿宋" w:hint="eastAsia"/>
          <w:kern w:val="0"/>
        </w:rPr>
        <w:t>认证测试</w:t>
      </w:r>
      <w:r w:rsidRPr="007942AF">
        <w:rPr>
          <w:rFonts w:ascii="仿宋" w:eastAsia="仿宋" w:hAnsi="仿宋" w:cs="仿宋"/>
          <w:kern w:val="0"/>
        </w:rPr>
        <w:t>并出具报告。</w:t>
      </w:r>
    </w:p>
    <w:p w14:paraId="4E646A96" w14:textId="77777777" w:rsidR="00722910" w:rsidRPr="007942AF" w:rsidRDefault="00000000">
      <w:pPr>
        <w:widowControl/>
        <w:ind w:left="420" w:firstLineChars="150" w:firstLine="360"/>
        <w:jc w:val="left"/>
        <w:rPr>
          <w:rFonts w:ascii="仿宋" w:eastAsia="仿宋" w:hAnsi="仿宋" w:cs="仿宋"/>
          <w:kern w:val="0"/>
        </w:rPr>
      </w:pPr>
      <w:r w:rsidRPr="007942AF">
        <w:rPr>
          <w:rFonts w:ascii="仿宋" w:eastAsia="仿宋" w:hAnsi="仿宋" w:cs="仿宋" w:hint="eastAsia"/>
          <w:kern w:val="0"/>
        </w:rPr>
        <w:t>TAU</w:t>
      </w:r>
      <w:r w:rsidRPr="007942AF">
        <w:rPr>
          <w:rFonts w:ascii="仿宋" w:eastAsia="仿宋" w:hAnsi="仿宋" w:cs="仿宋"/>
          <w:kern w:val="0"/>
        </w:rPr>
        <w:t>、车载集群终端、固定台等终端设备的功能测试具备行业应用特点，需要多业务系统的配合测试验证，例如CBTC列控业务、PIS业务、IMS业务的配合，同时网络功能测试部分需要LTE-M系统厂家支持才能完成。</w:t>
      </w:r>
    </w:p>
    <w:p w14:paraId="7D59DC9F" w14:textId="77777777" w:rsidR="00722910" w:rsidRPr="007942AF" w:rsidRDefault="00000000">
      <w:pPr>
        <w:widowControl/>
        <w:ind w:left="420" w:firstLineChars="0" w:firstLine="0"/>
        <w:jc w:val="left"/>
        <w:rPr>
          <w:rFonts w:ascii="仿宋" w:eastAsia="仿宋" w:hAnsi="仿宋" w:cs="仿宋"/>
          <w:kern w:val="0"/>
        </w:rPr>
      </w:pPr>
      <w:r w:rsidRPr="007942AF">
        <w:rPr>
          <w:rFonts w:ascii="仿宋" w:eastAsia="仿宋" w:hAnsi="仿宋" w:cs="仿宋"/>
          <w:kern w:val="0"/>
        </w:rPr>
        <w:t>鉴于以上调研内容本次</w:t>
      </w:r>
      <w:r w:rsidRPr="007942AF">
        <w:rPr>
          <w:rFonts w:ascii="仿宋" w:eastAsia="仿宋" w:hAnsi="仿宋" w:cs="仿宋" w:hint="eastAsia"/>
          <w:kern w:val="0"/>
        </w:rPr>
        <w:t>LTE-M系统终端设备测试项目依据《城市轨道交通车地综合通信系统（LTE-M）测试规范 第 5 部分： 终端设备测试》标准并遵循行业惯例测试需求，型式试验项目列表如下：</w:t>
      </w:r>
    </w:p>
    <w:tbl>
      <w:tblPr>
        <w:tblStyle w:val="ad"/>
        <w:tblW w:w="0" w:type="auto"/>
        <w:tblInd w:w="108" w:type="dxa"/>
        <w:tblLook w:val="04A0" w:firstRow="1" w:lastRow="0" w:firstColumn="1" w:lastColumn="0" w:noHBand="0" w:noVBand="1"/>
      </w:tblPr>
      <w:tblGrid>
        <w:gridCol w:w="567"/>
        <w:gridCol w:w="2410"/>
        <w:gridCol w:w="709"/>
        <w:gridCol w:w="709"/>
        <w:gridCol w:w="708"/>
        <w:gridCol w:w="1701"/>
        <w:gridCol w:w="1491"/>
      </w:tblGrid>
      <w:tr w:rsidR="00722910" w14:paraId="1BFA7231" w14:textId="77777777">
        <w:trPr>
          <w:trHeight w:val="397"/>
        </w:trPr>
        <w:tc>
          <w:tcPr>
            <w:tcW w:w="567" w:type="dxa"/>
            <w:vAlign w:val="center"/>
          </w:tcPr>
          <w:p w14:paraId="7B71C1AF"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序号</w:t>
            </w:r>
          </w:p>
        </w:tc>
        <w:tc>
          <w:tcPr>
            <w:tcW w:w="2410" w:type="dxa"/>
            <w:vAlign w:val="center"/>
          </w:tcPr>
          <w:p w14:paraId="56205594"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检测项目</w:t>
            </w:r>
          </w:p>
        </w:tc>
        <w:tc>
          <w:tcPr>
            <w:tcW w:w="709" w:type="dxa"/>
            <w:vAlign w:val="center"/>
          </w:tcPr>
          <w:p w14:paraId="317FE41C"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检测类别</w:t>
            </w:r>
          </w:p>
        </w:tc>
        <w:tc>
          <w:tcPr>
            <w:tcW w:w="709" w:type="dxa"/>
            <w:vAlign w:val="center"/>
          </w:tcPr>
          <w:p w14:paraId="125EDBBE"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型式检测</w:t>
            </w:r>
          </w:p>
        </w:tc>
        <w:tc>
          <w:tcPr>
            <w:tcW w:w="708" w:type="dxa"/>
            <w:vAlign w:val="center"/>
          </w:tcPr>
          <w:p w14:paraId="5C20CC22"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常规检测</w:t>
            </w:r>
          </w:p>
        </w:tc>
        <w:tc>
          <w:tcPr>
            <w:tcW w:w="1701" w:type="dxa"/>
            <w:vAlign w:val="center"/>
          </w:tcPr>
          <w:p w14:paraId="71441275"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适用单元</w:t>
            </w:r>
          </w:p>
        </w:tc>
        <w:tc>
          <w:tcPr>
            <w:tcW w:w="1491" w:type="dxa"/>
            <w:vAlign w:val="center"/>
          </w:tcPr>
          <w:p w14:paraId="5B85181A"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备注</w:t>
            </w:r>
          </w:p>
        </w:tc>
      </w:tr>
      <w:tr w:rsidR="00722910" w14:paraId="7A4F99FC" w14:textId="77777777">
        <w:trPr>
          <w:trHeight w:val="397"/>
        </w:trPr>
        <w:tc>
          <w:tcPr>
            <w:tcW w:w="567" w:type="dxa"/>
            <w:vAlign w:val="center"/>
          </w:tcPr>
          <w:p w14:paraId="71FB85FC"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w:t>
            </w:r>
          </w:p>
        </w:tc>
        <w:tc>
          <w:tcPr>
            <w:tcW w:w="2410" w:type="dxa"/>
            <w:vAlign w:val="center"/>
          </w:tcPr>
          <w:p w14:paraId="594FF9A0"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终端设备功能（含功能、性能和接口）</w:t>
            </w:r>
          </w:p>
        </w:tc>
        <w:tc>
          <w:tcPr>
            <w:tcW w:w="709" w:type="dxa"/>
            <w:vAlign w:val="center"/>
          </w:tcPr>
          <w:p w14:paraId="6C284A4F"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A</w:t>
            </w:r>
          </w:p>
        </w:tc>
        <w:tc>
          <w:tcPr>
            <w:tcW w:w="709" w:type="dxa"/>
            <w:vAlign w:val="center"/>
          </w:tcPr>
          <w:p w14:paraId="60B7BB13"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sz w:val="21"/>
                <w:szCs w:val="21"/>
              </w:rPr>
              <w:t>√</w:t>
            </w:r>
          </w:p>
        </w:tc>
        <w:tc>
          <w:tcPr>
            <w:tcW w:w="708" w:type="dxa"/>
            <w:vAlign w:val="center"/>
          </w:tcPr>
          <w:p w14:paraId="0390A3D8"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sz w:val="21"/>
                <w:szCs w:val="21"/>
              </w:rPr>
              <w:t>√</w:t>
            </w:r>
          </w:p>
        </w:tc>
        <w:tc>
          <w:tcPr>
            <w:tcW w:w="1701" w:type="dxa"/>
            <w:vAlign w:val="center"/>
          </w:tcPr>
          <w:p w14:paraId="5EEA4413"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全部</w:t>
            </w:r>
          </w:p>
        </w:tc>
        <w:tc>
          <w:tcPr>
            <w:tcW w:w="1491" w:type="dxa"/>
            <w:vAlign w:val="center"/>
          </w:tcPr>
          <w:p w14:paraId="5C4265FE" w14:textId="77777777" w:rsidR="00722910" w:rsidRDefault="00722910">
            <w:pPr>
              <w:spacing w:line="360" w:lineRule="exact"/>
              <w:ind w:firstLineChars="0" w:firstLine="0"/>
              <w:jc w:val="center"/>
              <w:rPr>
                <w:rFonts w:ascii="仿宋" w:eastAsia="仿宋" w:hAnsi="仿宋"/>
                <w:sz w:val="21"/>
                <w:szCs w:val="21"/>
              </w:rPr>
            </w:pPr>
          </w:p>
        </w:tc>
      </w:tr>
      <w:tr w:rsidR="00722910" w14:paraId="134211CB" w14:textId="77777777">
        <w:trPr>
          <w:trHeight w:val="397"/>
        </w:trPr>
        <w:tc>
          <w:tcPr>
            <w:tcW w:w="567" w:type="dxa"/>
            <w:vAlign w:val="center"/>
          </w:tcPr>
          <w:p w14:paraId="5AD35B25"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2</w:t>
            </w:r>
          </w:p>
        </w:tc>
        <w:tc>
          <w:tcPr>
            <w:tcW w:w="2410" w:type="dxa"/>
            <w:vAlign w:val="center"/>
          </w:tcPr>
          <w:p w14:paraId="795C8B5B"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常温性能</w:t>
            </w:r>
          </w:p>
        </w:tc>
        <w:tc>
          <w:tcPr>
            <w:tcW w:w="709" w:type="dxa"/>
            <w:vAlign w:val="center"/>
          </w:tcPr>
          <w:p w14:paraId="6E5B17FE"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A</w:t>
            </w:r>
          </w:p>
        </w:tc>
        <w:tc>
          <w:tcPr>
            <w:tcW w:w="709" w:type="dxa"/>
            <w:vAlign w:val="center"/>
          </w:tcPr>
          <w:p w14:paraId="37B467E1"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sz w:val="21"/>
                <w:szCs w:val="21"/>
              </w:rPr>
              <w:t>√</w:t>
            </w:r>
          </w:p>
        </w:tc>
        <w:tc>
          <w:tcPr>
            <w:tcW w:w="708" w:type="dxa"/>
            <w:vAlign w:val="center"/>
          </w:tcPr>
          <w:p w14:paraId="1F01FF47" w14:textId="77777777" w:rsidR="00722910" w:rsidRDefault="00722910">
            <w:pPr>
              <w:spacing w:line="360" w:lineRule="exact"/>
              <w:ind w:firstLineChars="0" w:firstLine="0"/>
              <w:jc w:val="center"/>
              <w:rPr>
                <w:rFonts w:ascii="仿宋" w:eastAsia="仿宋" w:hAnsi="仿宋"/>
                <w:sz w:val="21"/>
                <w:szCs w:val="21"/>
              </w:rPr>
            </w:pPr>
          </w:p>
        </w:tc>
        <w:tc>
          <w:tcPr>
            <w:tcW w:w="1701" w:type="dxa"/>
            <w:vAlign w:val="center"/>
          </w:tcPr>
          <w:p w14:paraId="2AAB06C9"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全部</w:t>
            </w:r>
          </w:p>
        </w:tc>
        <w:tc>
          <w:tcPr>
            <w:tcW w:w="1491" w:type="dxa"/>
            <w:vAlign w:val="center"/>
          </w:tcPr>
          <w:p w14:paraId="7E300523" w14:textId="77777777" w:rsidR="00722910" w:rsidRDefault="00722910">
            <w:pPr>
              <w:spacing w:line="360" w:lineRule="exact"/>
              <w:ind w:firstLineChars="0" w:firstLine="0"/>
              <w:jc w:val="center"/>
              <w:rPr>
                <w:rFonts w:ascii="仿宋" w:eastAsia="仿宋" w:hAnsi="仿宋"/>
                <w:sz w:val="21"/>
                <w:szCs w:val="21"/>
              </w:rPr>
            </w:pPr>
          </w:p>
        </w:tc>
      </w:tr>
      <w:tr w:rsidR="00722910" w14:paraId="2D6B5789" w14:textId="77777777">
        <w:trPr>
          <w:trHeight w:val="397"/>
        </w:trPr>
        <w:tc>
          <w:tcPr>
            <w:tcW w:w="567" w:type="dxa"/>
            <w:vAlign w:val="center"/>
          </w:tcPr>
          <w:p w14:paraId="68B158CF"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3</w:t>
            </w:r>
          </w:p>
        </w:tc>
        <w:tc>
          <w:tcPr>
            <w:tcW w:w="2410" w:type="dxa"/>
            <w:vAlign w:val="center"/>
          </w:tcPr>
          <w:p w14:paraId="76A8E2A6"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低温试验</w:t>
            </w:r>
          </w:p>
        </w:tc>
        <w:tc>
          <w:tcPr>
            <w:tcW w:w="709" w:type="dxa"/>
            <w:vAlign w:val="center"/>
          </w:tcPr>
          <w:p w14:paraId="480BF842"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A</w:t>
            </w:r>
          </w:p>
        </w:tc>
        <w:tc>
          <w:tcPr>
            <w:tcW w:w="709" w:type="dxa"/>
            <w:vAlign w:val="center"/>
          </w:tcPr>
          <w:p w14:paraId="0E3FE2DB"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sz w:val="21"/>
                <w:szCs w:val="21"/>
              </w:rPr>
              <w:t>√</w:t>
            </w:r>
          </w:p>
        </w:tc>
        <w:tc>
          <w:tcPr>
            <w:tcW w:w="708" w:type="dxa"/>
            <w:vAlign w:val="center"/>
          </w:tcPr>
          <w:p w14:paraId="43EEAE18"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sz w:val="21"/>
                <w:szCs w:val="21"/>
              </w:rPr>
              <w:t>√</w:t>
            </w:r>
          </w:p>
        </w:tc>
        <w:tc>
          <w:tcPr>
            <w:tcW w:w="1701" w:type="dxa"/>
            <w:vAlign w:val="center"/>
          </w:tcPr>
          <w:p w14:paraId="3699B3F3"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全部</w:t>
            </w:r>
          </w:p>
        </w:tc>
        <w:tc>
          <w:tcPr>
            <w:tcW w:w="1491" w:type="dxa"/>
            <w:vMerge w:val="restart"/>
            <w:vAlign w:val="center"/>
          </w:tcPr>
          <w:p w14:paraId="419933F7" w14:textId="77777777" w:rsidR="00722910" w:rsidRDefault="00000000">
            <w:pPr>
              <w:spacing w:line="360" w:lineRule="exact"/>
              <w:ind w:firstLineChars="0" w:firstLine="0"/>
              <w:rPr>
                <w:rFonts w:ascii="仿宋" w:eastAsia="仿宋" w:hAnsi="仿宋"/>
                <w:sz w:val="21"/>
                <w:szCs w:val="21"/>
              </w:rPr>
            </w:pPr>
            <w:r>
              <w:rPr>
                <w:rFonts w:ascii="仿宋" w:eastAsia="仿宋" w:hAnsi="仿宋" w:hint="eastAsia"/>
                <w:sz w:val="21"/>
                <w:szCs w:val="21"/>
              </w:rPr>
              <w:t>环境条件特殊时需补充</w:t>
            </w:r>
          </w:p>
        </w:tc>
      </w:tr>
      <w:tr w:rsidR="00722910" w14:paraId="3110E34B" w14:textId="77777777">
        <w:trPr>
          <w:trHeight w:val="397"/>
        </w:trPr>
        <w:tc>
          <w:tcPr>
            <w:tcW w:w="567" w:type="dxa"/>
            <w:vAlign w:val="center"/>
          </w:tcPr>
          <w:p w14:paraId="0A09DD38"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4</w:t>
            </w:r>
          </w:p>
        </w:tc>
        <w:tc>
          <w:tcPr>
            <w:tcW w:w="2410" w:type="dxa"/>
            <w:vAlign w:val="center"/>
          </w:tcPr>
          <w:p w14:paraId="37785488"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高温试验</w:t>
            </w:r>
          </w:p>
        </w:tc>
        <w:tc>
          <w:tcPr>
            <w:tcW w:w="709" w:type="dxa"/>
            <w:vAlign w:val="center"/>
          </w:tcPr>
          <w:p w14:paraId="1E4FBF2C"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A</w:t>
            </w:r>
          </w:p>
        </w:tc>
        <w:tc>
          <w:tcPr>
            <w:tcW w:w="709" w:type="dxa"/>
            <w:vAlign w:val="center"/>
          </w:tcPr>
          <w:p w14:paraId="7465C5AF"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sz w:val="21"/>
                <w:szCs w:val="21"/>
              </w:rPr>
              <w:t>√</w:t>
            </w:r>
          </w:p>
        </w:tc>
        <w:tc>
          <w:tcPr>
            <w:tcW w:w="708" w:type="dxa"/>
            <w:vAlign w:val="center"/>
          </w:tcPr>
          <w:p w14:paraId="7F5DCE72"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sz w:val="21"/>
                <w:szCs w:val="21"/>
              </w:rPr>
              <w:t>√</w:t>
            </w:r>
          </w:p>
        </w:tc>
        <w:tc>
          <w:tcPr>
            <w:tcW w:w="1701" w:type="dxa"/>
            <w:vAlign w:val="center"/>
          </w:tcPr>
          <w:p w14:paraId="4CC5DFA1"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全部</w:t>
            </w:r>
          </w:p>
        </w:tc>
        <w:tc>
          <w:tcPr>
            <w:tcW w:w="1491" w:type="dxa"/>
            <w:vMerge/>
            <w:vAlign w:val="center"/>
          </w:tcPr>
          <w:p w14:paraId="5E20F2D6" w14:textId="77777777" w:rsidR="00722910" w:rsidRDefault="00722910">
            <w:pPr>
              <w:spacing w:line="360" w:lineRule="exact"/>
              <w:ind w:firstLine="420"/>
              <w:jc w:val="center"/>
              <w:rPr>
                <w:rFonts w:ascii="仿宋" w:eastAsia="仿宋" w:hAnsi="仿宋"/>
                <w:sz w:val="21"/>
                <w:szCs w:val="21"/>
              </w:rPr>
            </w:pPr>
          </w:p>
        </w:tc>
      </w:tr>
      <w:tr w:rsidR="00722910" w14:paraId="340C1423" w14:textId="77777777">
        <w:trPr>
          <w:trHeight w:val="397"/>
        </w:trPr>
        <w:tc>
          <w:tcPr>
            <w:tcW w:w="567" w:type="dxa"/>
            <w:vAlign w:val="center"/>
          </w:tcPr>
          <w:p w14:paraId="6FEC8F22"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5</w:t>
            </w:r>
          </w:p>
        </w:tc>
        <w:tc>
          <w:tcPr>
            <w:tcW w:w="2410" w:type="dxa"/>
            <w:vAlign w:val="center"/>
          </w:tcPr>
          <w:p w14:paraId="613BF1DA"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恒定湿热试验</w:t>
            </w:r>
          </w:p>
        </w:tc>
        <w:tc>
          <w:tcPr>
            <w:tcW w:w="709" w:type="dxa"/>
            <w:vAlign w:val="center"/>
          </w:tcPr>
          <w:p w14:paraId="53BA249E"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A</w:t>
            </w:r>
          </w:p>
        </w:tc>
        <w:tc>
          <w:tcPr>
            <w:tcW w:w="709" w:type="dxa"/>
            <w:vAlign w:val="center"/>
          </w:tcPr>
          <w:p w14:paraId="271B94DF"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sz w:val="21"/>
                <w:szCs w:val="21"/>
              </w:rPr>
              <w:t>√</w:t>
            </w:r>
          </w:p>
        </w:tc>
        <w:tc>
          <w:tcPr>
            <w:tcW w:w="708" w:type="dxa"/>
            <w:vAlign w:val="center"/>
          </w:tcPr>
          <w:p w14:paraId="682AEFD3" w14:textId="77777777" w:rsidR="00722910" w:rsidRDefault="00722910">
            <w:pPr>
              <w:spacing w:line="360" w:lineRule="exact"/>
              <w:ind w:firstLineChars="0" w:firstLine="0"/>
              <w:jc w:val="center"/>
              <w:rPr>
                <w:rFonts w:ascii="仿宋" w:eastAsia="仿宋" w:hAnsi="仿宋"/>
                <w:sz w:val="21"/>
                <w:szCs w:val="21"/>
              </w:rPr>
            </w:pPr>
          </w:p>
        </w:tc>
        <w:tc>
          <w:tcPr>
            <w:tcW w:w="1701" w:type="dxa"/>
            <w:vAlign w:val="center"/>
          </w:tcPr>
          <w:p w14:paraId="523F5010"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手持台、TAU、车</w:t>
            </w:r>
            <w:r>
              <w:rPr>
                <w:rFonts w:ascii="仿宋" w:eastAsia="仿宋" w:hAnsi="仿宋" w:hint="eastAsia"/>
                <w:sz w:val="21"/>
                <w:szCs w:val="21"/>
              </w:rPr>
              <w:lastRenderedPageBreak/>
              <w:t>载集群终端</w:t>
            </w:r>
          </w:p>
        </w:tc>
        <w:tc>
          <w:tcPr>
            <w:tcW w:w="1491" w:type="dxa"/>
            <w:vMerge/>
            <w:vAlign w:val="center"/>
          </w:tcPr>
          <w:p w14:paraId="61EF4A8E" w14:textId="77777777" w:rsidR="00722910" w:rsidRDefault="00722910">
            <w:pPr>
              <w:spacing w:line="360" w:lineRule="exact"/>
              <w:ind w:firstLine="420"/>
              <w:jc w:val="center"/>
              <w:rPr>
                <w:rFonts w:ascii="仿宋" w:eastAsia="仿宋" w:hAnsi="仿宋"/>
                <w:sz w:val="21"/>
                <w:szCs w:val="21"/>
              </w:rPr>
            </w:pPr>
          </w:p>
        </w:tc>
      </w:tr>
      <w:tr w:rsidR="00722910" w14:paraId="694E10E3" w14:textId="77777777">
        <w:trPr>
          <w:trHeight w:val="397"/>
        </w:trPr>
        <w:tc>
          <w:tcPr>
            <w:tcW w:w="567" w:type="dxa"/>
            <w:vAlign w:val="center"/>
          </w:tcPr>
          <w:p w14:paraId="4E6D416E"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6</w:t>
            </w:r>
          </w:p>
        </w:tc>
        <w:tc>
          <w:tcPr>
            <w:tcW w:w="2410" w:type="dxa"/>
            <w:vAlign w:val="center"/>
          </w:tcPr>
          <w:p w14:paraId="5073F413"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盐雾试验</w:t>
            </w:r>
          </w:p>
        </w:tc>
        <w:tc>
          <w:tcPr>
            <w:tcW w:w="709" w:type="dxa"/>
            <w:vAlign w:val="center"/>
          </w:tcPr>
          <w:p w14:paraId="0B6751F3"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A</w:t>
            </w:r>
          </w:p>
        </w:tc>
        <w:tc>
          <w:tcPr>
            <w:tcW w:w="709" w:type="dxa"/>
            <w:vAlign w:val="center"/>
          </w:tcPr>
          <w:p w14:paraId="15BF90FA"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sz w:val="21"/>
                <w:szCs w:val="21"/>
              </w:rPr>
              <w:t>√</w:t>
            </w:r>
          </w:p>
        </w:tc>
        <w:tc>
          <w:tcPr>
            <w:tcW w:w="708" w:type="dxa"/>
            <w:vAlign w:val="center"/>
          </w:tcPr>
          <w:p w14:paraId="7129750C" w14:textId="77777777" w:rsidR="00722910" w:rsidRDefault="00722910">
            <w:pPr>
              <w:spacing w:line="360" w:lineRule="exact"/>
              <w:ind w:firstLineChars="0" w:firstLine="0"/>
              <w:jc w:val="center"/>
              <w:rPr>
                <w:rFonts w:ascii="仿宋" w:eastAsia="仿宋" w:hAnsi="仿宋"/>
                <w:sz w:val="21"/>
                <w:szCs w:val="21"/>
              </w:rPr>
            </w:pPr>
          </w:p>
        </w:tc>
        <w:tc>
          <w:tcPr>
            <w:tcW w:w="1701" w:type="dxa"/>
            <w:vAlign w:val="center"/>
          </w:tcPr>
          <w:p w14:paraId="5E7C5055"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手持台</w:t>
            </w:r>
          </w:p>
        </w:tc>
        <w:tc>
          <w:tcPr>
            <w:tcW w:w="1491" w:type="dxa"/>
            <w:vMerge/>
            <w:vAlign w:val="center"/>
          </w:tcPr>
          <w:p w14:paraId="6222BA33" w14:textId="77777777" w:rsidR="00722910" w:rsidRDefault="00722910">
            <w:pPr>
              <w:spacing w:line="360" w:lineRule="exact"/>
              <w:ind w:firstLineChars="0" w:firstLine="0"/>
              <w:jc w:val="center"/>
              <w:rPr>
                <w:rFonts w:ascii="仿宋" w:eastAsia="仿宋" w:hAnsi="仿宋"/>
                <w:sz w:val="21"/>
                <w:szCs w:val="21"/>
              </w:rPr>
            </w:pPr>
          </w:p>
        </w:tc>
      </w:tr>
      <w:tr w:rsidR="00722910" w14:paraId="432AA820" w14:textId="77777777">
        <w:trPr>
          <w:trHeight w:val="397"/>
        </w:trPr>
        <w:tc>
          <w:tcPr>
            <w:tcW w:w="567" w:type="dxa"/>
            <w:vAlign w:val="center"/>
          </w:tcPr>
          <w:p w14:paraId="72EAD6EA"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7</w:t>
            </w:r>
          </w:p>
        </w:tc>
        <w:tc>
          <w:tcPr>
            <w:tcW w:w="2410" w:type="dxa"/>
            <w:vAlign w:val="center"/>
          </w:tcPr>
          <w:p w14:paraId="3643B1EA"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跌落试验</w:t>
            </w:r>
          </w:p>
        </w:tc>
        <w:tc>
          <w:tcPr>
            <w:tcW w:w="709" w:type="dxa"/>
            <w:vAlign w:val="center"/>
          </w:tcPr>
          <w:p w14:paraId="5E0D2EDB"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A</w:t>
            </w:r>
          </w:p>
        </w:tc>
        <w:tc>
          <w:tcPr>
            <w:tcW w:w="709" w:type="dxa"/>
            <w:vAlign w:val="center"/>
          </w:tcPr>
          <w:p w14:paraId="3ACB6106"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sz w:val="21"/>
                <w:szCs w:val="21"/>
              </w:rPr>
              <w:t>√</w:t>
            </w:r>
          </w:p>
        </w:tc>
        <w:tc>
          <w:tcPr>
            <w:tcW w:w="708" w:type="dxa"/>
            <w:vAlign w:val="center"/>
          </w:tcPr>
          <w:p w14:paraId="2755F860" w14:textId="77777777" w:rsidR="00722910" w:rsidRDefault="00722910">
            <w:pPr>
              <w:spacing w:line="360" w:lineRule="exact"/>
              <w:ind w:firstLineChars="0" w:firstLine="0"/>
              <w:jc w:val="center"/>
              <w:rPr>
                <w:rFonts w:ascii="仿宋" w:eastAsia="仿宋" w:hAnsi="仿宋"/>
                <w:sz w:val="21"/>
                <w:szCs w:val="21"/>
              </w:rPr>
            </w:pPr>
          </w:p>
        </w:tc>
        <w:tc>
          <w:tcPr>
            <w:tcW w:w="1701" w:type="dxa"/>
            <w:vAlign w:val="center"/>
          </w:tcPr>
          <w:p w14:paraId="28264282"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手持台</w:t>
            </w:r>
          </w:p>
        </w:tc>
        <w:tc>
          <w:tcPr>
            <w:tcW w:w="1491" w:type="dxa"/>
            <w:vAlign w:val="center"/>
          </w:tcPr>
          <w:p w14:paraId="5ED24194" w14:textId="77777777" w:rsidR="00722910" w:rsidRDefault="00722910">
            <w:pPr>
              <w:spacing w:line="360" w:lineRule="exact"/>
              <w:ind w:firstLineChars="0" w:firstLine="0"/>
              <w:jc w:val="center"/>
              <w:rPr>
                <w:rFonts w:ascii="仿宋" w:eastAsia="仿宋" w:hAnsi="仿宋"/>
                <w:sz w:val="21"/>
                <w:szCs w:val="21"/>
              </w:rPr>
            </w:pPr>
          </w:p>
        </w:tc>
      </w:tr>
      <w:tr w:rsidR="00722910" w14:paraId="06C58BAE" w14:textId="77777777">
        <w:trPr>
          <w:trHeight w:val="397"/>
        </w:trPr>
        <w:tc>
          <w:tcPr>
            <w:tcW w:w="567" w:type="dxa"/>
            <w:vAlign w:val="center"/>
          </w:tcPr>
          <w:p w14:paraId="5680B9E7"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8</w:t>
            </w:r>
          </w:p>
        </w:tc>
        <w:tc>
          <w:tcPr>
            <w:tcW w:w="2410" w:type="dxa"/>
            <w:vAlign w:val="center"/>
          </w:tcPr>
          <w:p w14:paraId="2368AA70"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振动冲击试验</w:t>
            </w:r>
          </w:p>
        </w:tc>
        <w:tc>
          <w:tcPr>
            <w:tcW w:w="709" w:type="dxa"/>
            <w:vAlign w:val="center"/>
          </w:tcPr>
          <w:p w14:paraId="015F4429"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A</w:t>
            </w:r>
          </w:p>
        </w:tc>
        <w:tc>
          <w:tcPr>
            <w:tcW w:w="709" w:type="dxa"/>
            <w:vAlign w:val="center"/>
          </w:tcPr>
          <w:p w14:paraId="3EC69895"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sz w:val="21"/>
                <w:szCs w:val="21"/>
              </w:rPr>
              <w:t>√</w:t>
            </w:r>
          </w:p>
        </w:tc>
        <w:tc>
          <w:tcPr>
            <w:tcW w:w="708" w:type="dxa"/>
            <w:vAlign w:val="center"/>
          </w:tcPr>
          <w:p w14:paraId="63D8751A" w14:textId="77777777" w:rsidR="00722910" w:rsidRDefault="00722910">
            <w:pPr>
              <w:spacing w:line="360" w:lineRule="exact"/>
              <w:ind w:firstLineChars="0" w:firstLine="0"/>
              <w:jc w:val="center"/>
              <w:rPr>
                <w:rFonts w:ascii="仿宋" w:eastAsia="仿宋" w:hAnsi="仿宋"/>
                <w:sz w:val="21"/>
                <w:szCs w:val="21"/>
              </w:rPr>
            </w:pPr>
          </w:p>
        </w:tc>
        <w:tc>
          <w:tcPr>
            <w:tcW w:w="1701" w:type="dxa"/>
            <w:vAlign w:val="center"/>
          </w:tcPr>
          <w:p w14:paraId="02115E1C"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手持台、TAU、车载集群终端</w:t>
            </w:r>
          </w:p>
        </w:tc>
        <w:tc>
          <w:tcPr>
            <w:tcW w:w="1491" w:type="dxa"/>
            <w:vAlign w:val="center"/>
          </w:tcPr>
          <w:p w14:paraId="6F540EB8" w14:textId="77777777" w:rsidR="00722910" w:rsidRDefault="00722910">
            <w:pPr>
              <w:spacing w:line="360" w:lineRule="exact"/>
              <w:ind w:firstLineChars="0" w:firstLine="0"/>
              <w:jc w:val="center"/>
              <w:rPr>
                <w:rFonts w:ascii="仿宋" w:eastAsia="仿宋" w:hAnsi="仿宋"/>
                <w:sz w:val="21"/>
                <w:szCs w:val="21"/>
              </w:rPr>
            </w:pPr>
          </w:p>
        </w:tc>
      </w:tr>
      <w:tr w:rsidR="00722910" w14:paraId="6C4D5405" w14:textId="77777777">
        <w:trPr>
          <w:trHeight w:val="397"/>
        </w:trPr>
        <w:tc>
          <w:tcPr>
            <w:tcW w:w="567" w:type="dxa"/>
            <w:vAlign w:val="center"/>
          </w:tcPr>
          <w:p w14:paraId="638C4CBA"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9</w:t>
            </w:r>
          </w:p>
        </w:tc>
        <w:tc>
          <w:tcPr>
            <w:tcW w:w="2410" w:type="dxa"/>
            <w:vAlign w:val="center"/>
          </w:tcPr>
          <w:p w14:paraId="18687675"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防护等级试验</w:t>
            </w:r>
          </w:p>
        </w:tc>
        <w:tc>
          <w:tcPr>
            <w:tcW w:w="709" w:type="dxa"/>
            <w:vAlign w:val="center"/>
          </w:tcPr>
          <w:p w14:paraId="7A9515C8"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A</w:t>
            </w:r>
          </w:p>
        </w:tc>
        <w:tc>
          <w:tcPr>
            <w:tcW w:w="709" w:type="dxa"/>
            <w:vAlign w:val="center"/>
          </w:tcPr>
          <w:p w14:paraId="44718B19"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sz w:val="21"/>
                <w:szCs w:val="21"/>
              </w:rPr>
              <w:t>√</w:t>
            </w:r>
          </w:p>
        </w:tc>
        <w:tc>
          <w:tcPr>
            <w:tcW w:w="708" w:type="dxa"/>
            <w:vAlign w:val="center"/>
          </w:tcPr>
          <w:p w14:paraId="52F21838" w14:textId="77777777" w:rsidR="00722910" w:rsidRDefault="00722910">
            <w:pPr>
              <w:spacing w:line="360" w:lineRule="exact"/>
              <w:ind w:firstLineChars="0" w:firstLine="0"/>
              <w:jc w:val="center"/>
              <w:rPr>
                <w:rFonts w:ascii="仿宋" w:eastAsia="仿宋" w:hAnsi="仿宋"/>
                <w:sz w:val="21"/>
                <w:szCs w:val="21"/>
              </w:rPr>
            </w:pPr>
          </w:p>
        </w:tc>
        <w:tc>
          <w:tcPr>
            <w:tcW w:w="1701" w:type="dxa"/>
            <w:vAlign w:val="center"/>
          </w:tcPr>
          <w:p w14:paraId="2C9809E4"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全部</w:t>
            </w:r>
          </w:p>
        </w:tc>
        <w:tc>
          <w:tcPr>
            <w:tcW w:w="1491" w:type="dxa"/>
            <w:vAlign w:val="center"/>
          </w:tcPr>
          <w:p w14:paraId="5FC038BB" w14:textId="77777777" w:rsidR="00722910" w:rsidRDefault="00722910">
            <w:pPr>
              <w:spacing w:line="360" w:lineRule="exact"/>
              <w:ind w:firstLineChars="0" w:firstLine="0"/>
              <w:jc w:val="center"/>
              <w:rPr>
                <w:rFonts w:ascii="仿宋" w:eastAsia="仿宋" w:hAnsi="仿宋"/>
                <w:sz w:val="21"/>
                <w:szCs w:val="21"/>
              </w:rPr>
            </w:pPr>
          </w:p>
        </w:tc>
      </w:tr>
      <w:tr w:rsidR="00722910" w14:paraId="33C954CB" w14:textId="77777777">
        <w:trPr>
          <w:trHeight w:val="397"/>
        </w:trPr>
        <w:tc>
          <w:tcPr>
            <w:tcW w:w="567" w:type="dxa"/>
            <w:vAlign w:val="center"/>
          </w:tcPr>
          <w:p w14:paraId="6D9D27D8"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10</w:t>
            </w:r>
          </w:p>
        </w:tc>
        <w:tc>
          <w:tcPr>
            <w:tcW w:w="2410" w:type="dxa"/>
            <w:vAlign w:val="center"/>
          </w:tcPr>
          <w:p w14:paraId="410E7631"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电磁兼容试验</w:t>
            </w:r>
          </w:p>
        </w:tc>
        <w:tc>
          <w:tcPr>
            <w:tcW w:w="709" w:type="dxa"/>
            <w:vAlign w:val="center"/>
          </w:tcPr>
          <w:p w14:paraId="62D8FEDB"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A</w:t>
            </w:r>
          </w:p>
        </w:tc>
        <w:tc>
          <w:tcPr>
            <w:tcW w:w="709" w:type="dxa"/>
            <w:vAlign w:val="center"/>
          </w:tcPr>
          <w:p w14:paraId="39B5F538"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sz w:val="21"/>
                <w:szCs w:val="21"/>
              </w:rPr>
              <w:t>√</w:t>
            </w:r>
          </w:p>
        </w:tc>
        <w:tc>
          <w:tcPr>
            <w:tcW w:w="708" w:type="dxa"/>
            <w:vAlign w:val="center"/>
          </w:tcPr>
          <w:p w14:paraId="148D4122" w14:textId="77777777" w:rsidR="00722910" w:rsidRDefault="00722910">
            <w:pPr>
              <w:spacing w:line="360" w:lineRule="exact"/>
              <w:ind w:firstLineChars="0" w:firstLine="0"/>
              <w:jc w:val="center"/>
              <w:rPr>
                <w:rFonts w:ascii="仿宋" w:eastAsia="仿宋" w:hAnsi="仿宋"/>
                <w:sz w:val="21"/>
                <w:szCs w:val="21"/>
              </w:rPr>
            </w:pPr>
          </w:p>
        </w:tc>
        <w:tc>
          <w:tcPr>
            <w:tcW w:w="1701" w:type="dxa"/>
            <w:vAlign w:val="center"/>
          </w:tcPr>
          <w:p w14:paraId="0A087C63" w14:textId="77777777" w:rsidR="00722910" w:rsidRDefault="00000000">
            <w:pPr>
              <w:spacing w:line="360" w:lineRule="exact"/>
              <w:ind w:firstLineChars="0" w:firstLine="0"/>
              <w:jc w:val="center"/>
              <w:rPr>
                <w:rFonts w:ascii="仿宋" w:eastAsia="仿宋" w:hAnsi="仿宋"/>
                <w:sz w:val="21"/>
                <w:szCs w:val="21"/>
              </w:rPr>
            </w:pPr>
            <w:r>
              <w:rPr>
                <w:rFonts w:ascii="仿宋" w:eastAsia="仿宋" w:hAnsi="仿宋" w:hint="eastAsia"/>
                <w:sz w:val="21"/>
                <w:szCs w:val="21"/>
              </w:rPr>
              <w:t>全部</w:t>
            </w:r>
          </w:p>
        </w:tc>
        <w:tc>
          <w:tcPr>
            <w:tcW w:w="1491" w:type="dxa"/>
            <w:vAlign w:val="center"/>
          </w:tcPr>
          <w:p w14:paraId="02989CF0" w14:textId="77777777" w:rsidR="00722910" w:rsidRDefault="00722910">
            <w:pPr>
              <w:spacing w:line="360" w:lineRule="exact"/>
              <w:ind w:firstLineChars="0" w:firstLine="0"/>
              <w:jc w:val="center"/>
              <w:rPr>
                <w:rFonts w:ascii="仿宋" w:eastAsia="仿宋" w:hAnsi="仿宋"/>
                <w:sz w:val="21"/>
                <w:szCs w:val="21"/>
              </w:rPr>
            </w:pPr>
          </w:p>
        </w:tc>
      </w:tr>
    </w:tbl>
    <w:p w14:paraId="4DC6ACAA" w14:textId="77777777" w:rsidR="00722910" w:rsidRDefault="00722910">
      <w:pPr>
        <w:ind w:firstLine="420"/>
        <w:rPr>
          <w:kern w:val="0"/>
          <w:sz w:val="21"/>
          <w:szCs w:val="21"/>
        </w:rPr>
      </w:pPr>
    </w:p>
    <w:p w14:paraId="59DADA16" w14:textId="77777777" w:rsidR="00722910" w:rsidRDefault="00000000">
      <w:pPr>
        <w:pStyle w:val="1"/>
        <w:spacing w:before="0" w:after="0" w:line="360" w:lineRule="auto"/>
        <w:rPr>
          <w:sz w:val="24"/>
          <w:szCs w:val="24"/>
        </w:rPr>
      </w:pPr>
      <w:bookmarkStart w:id="13" w:name="_Toc104513274"/>
      <w:r>
        <w:rPr>
          <w:rFonts w:hint="eastAsia"/>
          <w:sz w:val="24"/>
          <w:szCs w:val="24"/>
        </w:rPr>
        <w:t>十二、部分环节是否存在已开展</w:t>
      </w:r>
      <w:r>
        <w:rPr>
          <w:rFonts w:hint="eastAsia"/>
          <w:sz w:val="24"/>
          <w:szCs w:val="24"/>
        </w:rPr>
        <w:t xml:space="preserve">CCC </w:t>
      </w:r>
      <w:r>
        <w:rPr>
          <w:rFonts w:hint="eastAsia"/>
          <w:sz w:val="24"/>
          <w:szCs w:val="24"/>
        </w:rPr>
        <w:t>或其他国推认证的情况</w:t>
      </w:r>
      <w:bookmarkEnd w:id="13"/>
    </w:p>
    <w:p w14:paraId="3BED6026"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（1）电池和电源适配器应为CCC强制性产品认证范围，应采信CCC认证结果。</w:t>
      </w:r>
    </w:p>
    <w:p w14:paraId="1C8E69B3"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（2）部分</w:t>
      </w:r>
      <w:r w:rsidRPr="007942AF">
        <w:rPr>
          <w:rFonts w:ascii="仿宋" w:eastAsia="仿宋" w:hAnsi="仿宋" w:cs="仿宋"/>
          <w:kern w:val="0"/>
        </w:rPr>
        <w:t>LTE-M系统厂家在B-</w:t>
      </w:r>
      <w:proofErr w:type="spellStart"/>
      <w:r w:rsidRPr="007942AF">
        <w:rPr>
          <w:rFonts w:ascii="仿宋" w:eastAsia="仿宋" w:hAnsi="仿宋" w:cs="仿宋"/>
          <w:kern w:val="0"/>
        </w:rPr>
        <w:t>TrunC</w:t>
      </w:r>
      <w:proofErr w:type="spellEnd"/>
      <w:r w:rsidRPr="007942AF">
        <w:rPr>
          <w:rFonts w:ascii="仿宋" w:eastAsia="仿宋" w:hAnsi="仿宋" w:cs="仿宋"/>
          <w:kern w:val="0"/>
        </w:rPr>
        <w:t>联盟阶段测试已完成部分</w:t>
      </w:r>
      <w:r w:rsidRPr="007942AF">
        <w:rPr>
          <w:rFonts w:ascii="仿宋" w:eastAsia="仿宋" w:hAnsi="仿宋" w:cs="仿宋" w:hint="eastAsia"/>
          <w:kern w:val="0"/>
        </w:rPr>
        <w:t>测试用例报告，建议企业提供相关报告由认证机构评估。</w:t>
      </w:r>
    </w:p>
    <w:p w14:paraId="1E79ADFA" w14:textId="77777777" w:rsidR="00722910" w:rsidRDefault="00722910">
      <w:pPr>
        <w:widowControl/>
        <w:ind w:firstLine="420"/>
        <w:jc w:val="left"/>
        <w:rPr>
          <w:rFonts w:ascii="仿宋" w:eastAsia="仿宋" w:hAnsi="仿宋" w:cs="仿宋"/>
          <w:kern w:val="0"/>
          <w:sz w:val="21"/>
          <w:szCs w:val="21"/>
        </w:rPr>
      </w:pPr>
    </w:p>
    <w:p w14:paraId="3D142145" w14:textId="77777777" w:rsidR="00722910" w:rsidRDefault="00000000">
      <w:pPr>
        <w:pStyle w:val="1"/>
        <w:spacing w:before="0" w:after="0" w:line="360" w:lineRule="auto"/>
        <w:rPr>
          <w:sz w:val="24"/>
          <w:szCs w:val="24"/>
        </w:rPr>
      </w:pPr>
      <w:bookmarkStart w:id="14" w:name="_Toc104513275"/>
      <w:r>
        <w:rPr>
          <w:rFonts w:hint="eastAsia"/>
          <w:sz w:val="24"/>
          <w:szCs w:val="24"/>
        </w:rPr>
        <w:t>十三、预估目前相关制造企业依据该规则通过认证的概率</w:t>
      </w:r>
      <w:bookmarkEnd w:id="14"/>
    </w:p>
    <w:p w14:paraId="484D188D"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市场主要的制造企业可以通过。</w:t>
      </w:r>
    </w:p>
    <w:p w14:paraId="50B3B3CF" w14:textId="77777777" w:rsidR="00722910" w:rsidRDefault="00722910">
      <w:pPr>
        <w:widowControl/>
        <w:ind w:firstLine="420"/>
        <w:jc w:val="left"/>
        <w:rPr>
          <w:rFonts w:ascii="仿宋" w:eastAsia="仿宋" w:hAnsi="仿宋" w:cs="仿宋"/>
          <w:kern w:val="0"/>
          <w:sz w:val="21"/>
          <w:szCs w:val="21"/>
        </w:rPr>
      </w:pPr>
    </w:p>
    <w:p w14:paraId="1905FD32" w14:textId="77777777" w:rsidR="00722910" w:rsidRDefault="00000000">
      <w:pPr>
        <w:pStyle w:val="1"/>
        <w:spacing w:before="0" w:after="0" w:line="360" w:lineRule="auto"/>
        <w:rPr>
          <w:sz w:val="24"/>
          <w:szCs w:val="24"/>
        </w:rPr>
      </w:pPr>
      <w:bookmarkStart w:id="15" w:name="_Toc104513276"/>
      <w:r>
        <w:rPr>
          <w:rFonts w:hint="eastAsia"/>
          <w:sz w:val="24"/>
          <w:szCs w:val="24"/>
        </w:rPr>
        <w:t>十四、该规则与国际同类产品认证工作的差异分析</w:t>
      </w:r>
      <w:bookmarkEnd w:id="15"/>
    </w:p>
    <w:p w14:paraId="15CF1759" w14:textId="77777777" w:rsidR="00722910" w:rsidRPr="007942AF" w:rsidRDefault="00000000">
      <w:pPr>
        <w:widowControl/>
        <w:ind w:firstLine="480"/>
        <w:jc w:val="left"/>
        <w:rPr>
          <w:rFonts w:ascii="仿宋" w:eastAsia="仿宋" w:hAnsi="仿宋" w:cs="仿宋"/>
          <w:kern w:val="0"/>
        </w:rPr>
      </w:pPr>
      <w:r w:rsidRPr="007942AF">
        <w:rPr>
          <w:rFonts w:ascii="仿宋" w:eastAsia="仿宋" w:hAnsi="仿宋" w:cs="仿宋" w:hint="eastAsia"/>
          <w:kern w:val="0"/>
        </w:rPr>
        <w:t>专用频段的LTE综合无线通信系统在国内成熟应用接近1</w:t>
      </w:r>
      <w:r w:rsidRPr="007942AF">
        <w:rPr>
          <w:rFonts w:ascii="仿宋" w:eastAsia="仿宋" w:hAnsi="仿宋" w:cs="仿宋"/>
          <w:kern w:val="0"/>
        </w:rPr>
        <w:t>0</w:t>
      </w:r>
      <w:r w:rsidRPr="007942AF">
        <w:rPr>
          <w:rFonts w:ascii="仿宋" w:eastAsia="仿宋" w:hAnsi="仿宋" w:cs="仿宋" w:hint="eastAsia"/>
          <w:kern w:val="0"/>
        </w:rPr>
        <w:t>年，在国际上目前还未得到广泛的应用推广，因此国际上尚无同类产品的认证规则，LTE</w:t>
      </w:r>
      <w:r w:rsidRPr="007942AF">
        <w:rPr>
          <w:rFonts w:ascii="仿宋" w:eastAsia="仿宋" w:hAnsi="仿宋" w:cs="仿宋"/>
          <w:kern w:val="0"/>
        </w:rPr>
        <w:t>-</w:t>
      </w:r>
      <w:r w:rsidRPr="007942AF">
        <w:rPr>
          <w:rFonts w:ascii="仿宋" w:eastAsia="仿宋" w:hAnsi="仿宋" w:cs="仿宋" w:hint="eastAsia"/>
          <w:kern w:val="0"/>
        </w:rPr>
        <w:t>M产品和相关规范及认证中国属于国际领先。</w:t>
      </w:r>
    </w:p>
    <w:p w14:paraId="44BF5CF1" w14:textId="77777777" w:rsidR="00722910" w:rsidRDefault="00722910">
      <w:pPr>
        <w:ind w:firstLine="420"/>
        <w:rPr>
          <w:rFonts w:ascii="仿宋" w:eastAsia="仿宋" w:hAnsi="仿宋" w:cs="仿宋"/>
          <w:kern w:val="0"/>
          <w:sz w:val="21"/>
          <w:szCs w:val="21"/>
        </w:rPr>
      </w:pPr>
    </w:p>
    <w:p w14:paraId="7C5D5872" w14:textId="77777777" w:rsidR="00722910" w:rsidRDefault="00000000">
      <w:pPr>
        <w:pStyle w:val="1"/>
        <w:spacing w:before="0" w:after="0" w:line="360" w:lineRule="auto"/>
        <w:rPr>
          <w:sz w:val="24"/>
          <w:szCs w:val="24"/>
        </w:rPr>
      </w:pPr>
      <w:bookmarkStart w:id="16" w:name="_Toc104513277"/>
      <w:r>
        <w:rPr>
          <w:rFonts w:hint="eastAsia"/>
          <w:sz w:val="24"/>
          <w:szCs w:val="24"/>
        </w:rPr>
        <w:t>十五、其他需要说明的情况</w:t>
      </w:r>
      <w:bookmarkEnd w:id="16"/>
    </w:p>
    <w:p w14:paraId="241717E2" w14:textId="77777777" w:rsidR="00722910" w:rsidRDefault="00000000">
      <w:pPr>
        <w:ind w:firstLine="420"/>
        <w:rPr>
          <w:rFonts w:ascii="仿宋" w:eastAsia="仿宋" w:hAnsi="仿宋" w:cs="仿宋"/>
          <w:kern w:val="0"/>
          <w:sz w:val="21"/>
          <w:szCs w:val="21"/>
        </w:rPr>
      </w:pPr>
      <w:r>
        <w:rPr>
          <w:rFonts w:ascii="仿宋" w:eastAsia="仿宋" w:hAnsi="仿宋" w:cs="仿宋" w:hint="eastAsia"/>
          <w:kern w:val="0"/>
          <w:sz w:val="21"/>
          <w:szCs w:val="21"/>
        </w:rPr>
        <w:t>无</w:t>
      </w:r>
    </w:p>
    <w:p w14:paraId="24FC065B" w14:textId="77777777" w:rsidR="00722910" w:rsidRDefault="00722910">
      <w:pPr>
        <w:ind w:firstLine="420"/>
        <w:rPr>
          <w:rFonts w:ascii="仿宋" w:eastAsia="仿宋" w:hAnsi="仿宋" w:cs="仿宋"/>
          <w:kern w:val="0"/>
          <w:sz w:val="21"/>
          <w:szCs w:val="21"/>
        </w:rPr>
      </w:pPr>
    </w:p>
    <w:sectPr w:rsidR="00722910" w:rsidSect="003C4F0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E99E" w14:textId="77777777" w:rsidR="00CB787A" w:rsidRDefault="00CB787A">
      <w:pPr>
        <w:spacing w:line="240" w:lineRule="auto"/>
        <w:ind w:firstLine="480"/>
      </w:pPr>
      <w:r>
        <w:separator/>
      </w:r>
    </w:p>
  </w:endnote>
  <w:endnote w:type="continuationSeparator" w:id="0">
    <w:p w14:paraId="2C1C0FD6" w14:textId="77777777" w:rsidR="00CB787A" w:rsidRDefault="00CB787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CE26" w14:textId="77777777" w:rsidR="003C4F06" w:rsidRDefault="003C4F0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500857"/>
      <w:docPartObj>
        <w:docPartGallery w:val="Page Numbers (Bottom of Page)"/>
        <w:docPartUnique/>
      </w:docPartObj>
    </w:sdtPr>
    <w:sdtContent>
      <w:p w14:paraId="1976D5F5" w14:textId="4DC8ADAB" w:rsidR="003C4F06" w:rsidRDefault="003C4F06">
        <w:pPr>
          <w:pStyle w:val="a7"/>
          <w:ind w:firstLine="360"/>
          <w:jc w:val="center"/>
        </w:pPr>
        <w:r>
          <w:fldChar w:fldCharType="begin"/>
        </w:r>
        <w:r>
          <w:instrText>PAGE   \* MERGEFORMAT</w:instrText>
        </w:r>
        <w:r>
          <w:fldChar w:fldCharType="separate"/>
        </w:r>
        <w:r>
          <w:rPr>
            <w:lang w:val="zh-CN"/>
          </w:rPr>
          <w:t>2</w:t>
        </w:r>
        <w:r>
          <w:fldChar w:fldCharType="end"/>
        </w:r>
      </w:p>
    </w:sdtContent>
  </w:sdt>
  <w:p w14:paraId="3D8BB036" w14:textId="37322309" w:rsidR="00722910" w:rsidRDefault="00722910" w:rsidP="003C4F06">
    <w:pPr>
      <w:pStyle w:val="a7"/>
      <w:tabs>
        <w:tab w:val="clear" w:pos="4153"/>
        <w:tab w:val="clear" w:pos="8306"/>
        <w:tab w:val="center" w:pos="4333"/>
      </w:tabs>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6F91" w14:textId="77777777" w:rsidR="003C4F06" w:rsidRDefault="003C4F06">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3407" w14:textId="77777777" w:rsidR="00CB787A" w:rsidRDefault="00CB787A">
      <w:pPr>
        <w:ind w:firstLine="480"/>
      </w:pPr>
      <w:r>
        <w:separator/>
      </w:r>
    </w:p>
  </w:footnote>
  <w:footnote w:type="continuationSeparator" w:id="0">
    <w:p w14:paraId="4587713E" w14:textId="77777777" w:rsidR="00CB787A" w:rsidRDefault="00CB787A">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406C" w14:textId="77777777" w:rsidR="003C4F06" w:rsidRDefault="003C4F06">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96CC" w14:textId="77777777" w:rsidR="00722910" w:rsidRDefault="00722910">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F334" w14:textId="77777777" w:rsidR="003C4F06" w:rsidRDefault="003C4F06">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6D7697"/>
    <w:multiLevelType w:val="singleLevel"/>
    <w:tmpl w:val="A36D7697"/>
    <w:lvl w:ilvl="0">
      <w:start w:val="1"/>
      <w:numFmt w:val="decimal"/>
      <w:lvlText w:val="%1)"/>
      <w:lvlJc w:val="left"/>
      <w:pPr>
        <w:ind w:left="425" w:hanging="425"/>
      </w:pPr>
      <w:rPr>
        <w:rFonts w:hint="default"/>
      </w:rPr>
    </w:lvl>
  </w:abstractNum>
  <w:abstractNum w:abstractNumId="1" w15:restartNumberingAfterBreak="0">
    <w:nsid w:val="3CE32362"/>
    <w:multiLevelType w:val="hybridMultilevel"/>
    <w:tmpl w:val="5B5A0F54"/>
    <w:lvl w:ilvl="0" w:tplc="D9D8EDD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A37DB8"/>
    <w:multiLevelType w:val="singleLevel"/>
    <w:tmpl w:val="52A37DB8"/>
    <w:lvl w:ilvl="0">
      <w:start w:val="1"/>
      <w:numFmt w:val="decimal"/>
      <w:lvlText w:val="%1."/>
      <w:lvlJc w:val="left"/>
      <w:pPr>
        <w:tabs>
          <w:tab w:val="left" w:pos="732"/>
        </w:tabs>
        <w:ind w:left="420"/>
      </w:pPr>
      <w:rPr>
        <w:rFonts w:hint="default"/>
      </w:rPr>
    </w:lvl>
  </w:abstractNum>
  <w:abstractNum w:abstractNumId="3" w15:restartNumberingAfterBreak="0">
    <w:nsid w:val="5CB0ACD1"/>
    <w:multiLevelType w:val="multilevel"/>
    <w:tmpl w:val="5CB0ACD1"/>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69B5254C"/>
    <w:multiLevelType w:val="multilevel"/>
    <w:tmpl w:val="69B5254C"/>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026443516">
    <w:abstractNumId w:val="2"/>
  </w:num>
  <w:num w:numId="2" w16cid:durableId="654456564">
    <w:abstractNumId w:val="4"/>
  </w:num>
  <w:num w:numId="3" w16cid:durableId="1696614703">
    <w:abstractNumId w:val="3"/>
  </w:num>
  <w:num w:numId="4" w16cid:durableId="1820226548">
    <w:abstractNumId w:val="0"/>
  </w:num>
  <w:num w:numId="5" w16cid:durableId="315375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I3NmE3NDUzNjRhNjQxMmQwY2YxNzM4MWY1ZDVhMTYifQ=="/>
  </w:docVars>
  <w:rsids>
    <w:rsidRoot w:val="058E28AC"/>
    <w:rsid w:val="00000EC7"/>
    <w:rsid w:val="00003846"/>
    <w:rsid w:val="00023171"/>
    <w:rsid w:val="00024667"/>
    <w:rsid w:val="00031008"/>
    <w:rsid w:val="0008334E"/>
    <w:rsid w:val="00084F47"/>
    <w:rsid w:val="00087E1A"/>
    <w:rsid w:val="00096E41"/>
    <w:rsid w:val="000A1D21"/>
    <w:rsid w:val="000B7C67"/>
    <w:rsid w:val="000C5C99"/>
    <w:rsid w:val="000F4DE1"/>
    <w:rsid w:val="00121010"/>
    <w:rsid w:val="00121C7B"/>
    <w:rsid w:val="00130047"/>
    <w:rsid w:val="0013734E"/>
    <w:rsid w:val="00142BCA"/>
    <w:rsid w:val="00150A30"/>
    <w:rsid w:val="00157B5A"/>
    <w:rsid w:val="00166BE1"/>
    <w:rsid w:val="001671F4"/>
    <w:rsid w:val="0017272E"/>
    <w:rsid w:val="00182726"/>
    <w:rsid w:val="00195730"/>
    <w:rsid w:val="001A44E1"/>
    <w:rsid w:val="001C4953"/>
    <w:rsid w:val="001D2479"/>
    <w:rsid w:val="001D5477"/>
    <w:rsid w:val="001F0E6C"/>
    <w:rsid w:val="001F302C"/>
    <w:rsid w:val="001F462F"/>
    <w:rsid w:val="002047C3"/>
    <w:rsid w:val="00205E49"/>
    <w:rsid w:val="00220F2B"/>
    <w:rsid w:val="00230D5C"/>
    <w:rsid w:val="0023552A"/>
    <w:rsid w:val="002508F0"/>
    <w:rsid w:val="00284852"/>
    <w:rsid w:val="00290957"/>
    <w:rsid w:val="0029147F"/>
    <w:rsid w:val="002A0CE0"/>
    <w:rsid w:val="002F5433"/>
    <w:rsid w:val="00301D6E"/>
    <w:rsid w:val="00304791"/>
    <w:rsid w:val="0036105C"/>
    <w:rsid w:val="003C4F06"/>
    <w:rsid w:val="003D651D"/>
    <w:rsid w:val="00433C0F"/>
    <w:rsid w:val="004465F3"/>
    <w:rsid w:val="0044793A"/>
    <w:rsid w:val="0045259F"/>
    <w:rsid w:val="0048496B"/>
    <w:rsid w:val="004A43C8"/>
    <w:rsid w:val="004C3A40"/>
    <w:rsid w:val="004C7560"/>
    <w:rsid w:val="004E3132"/>
    <w:rsid w:val="00504C39"/>
    <w:rsid w:val="00563013"/>
    <w:rsid w:val="0056703E"/>
    <w:rsid w:val="0057509E"/>
    <w:rsid w:val="00586EAB"/>
    <w:rsid w:val="005A151A"/>
    <w:rsid w:val="005A6F6A"/>
    <w:rsid w:val="005C3CB6"/>
    <w:rsid w:val="005D2B5C"/>
    <w:rsid w:val="005E5358"/>
    <w:rsid w:val="005F337A"/>
    <w:rsid w:val="00603794"/>
    <w:rsid w:val="006253AB"/>
    <w:rsid w:val="00635D1D"/>
    <w:rsid w:val="0063625A"/>
    <w:rsid w:val="00640EA6"/>
    <w:rsid w:val="00647E81"/>
    <w:rsid w:val="006546C9"/>
    <w:rsid w:val="00663C3B"/>
    <w:rsid w:val="00667809"/>
    <w:rsid w:val="00675F2E"/>
    <w:rsid w:val="00687875"/>
    <w:rsid w:val="00691BC5"/>
    <w:rsid w:val="006B0856"/>
    <w:rsid w:val="006B0E33"/>
    <w:rsid w:val="006B5AAD"/>
    <w:rsid w:val="006D2786"/>
    <w:rsid w:val="006F76A0"/>
    <w:rsid w:val="00704296"/>
    <w:rsid w:val="00704EFD"/>
    <w:rsid w:val="0070725C"/>
    <w:rsid w:val="0071155B"/>
    <w:rsid w:val="00712164"/>
    <w:rsid w:val="00717A3A"/>
    <w:rsid w:val="00722910"/>
    <w:rsid w:val="007239EF"/>
    <w:rsid w:val="00724F98"/>
    <w:rsid w:val="00735620"/>
    <w:rsid w:val="007404E2"/>
    <w:rsid w:val="00740B34"/>
    <w:rsid w:val="00751B35"/>
    <w:rsid w:val="00757ED0"/>
    <w:rsid w:val="00763932"/>
    <w:rsid w:val="00767945"/>
    <w:rsid w:val="007718BB"/>
    <w:rsid w:val="00781AA4"/>
    <w:rsid w:val="007942AF"/>
    <w:rsid w:val="007B7C07"/>
    <w:rsid w:val="007C0874"/>
    <w:rsid w:val="00812D16"/>
    <w:rsid w:val="008164CE"/>
    <w:rsid w:val="008170AF"/>
    <w:rsid w:val="0082387F"/>
    <w:rsid w:val="008328E6"/>
    <w:rsid w:val="00834092"/>
    <w:rsid w:val="008419D8"/>
    <w:rsid w:val="0086160A"/>
    <w:rsid w:val="00881182"/>
    <w:rsid w:val="008851F1"/>
    <w:rsid w:val="0089157B"/>
    <w:rsid w:val="008979D6"/>
    <w:rsid w:val="008A58E2"/>
    <w:rsid w:val="008B6983"/>
    <w:rsid w:val="008D051E"/>
    <w:rsid w:val="008D6F28"/>
    <w:rsid w:val="008D719A"/>
    <w:rsid w:val="0090113C"/>
    <w:rsid w:val="00901413"/>
    <w:rsid w:val="0093111A"/>
    <w:rsid w:val="00931EC6"/>
    <w:rsid w:val="009356A0"/>
    <w:rsid w:val="009824BB"/>
    <w:rsid w:val="00992CCB"/>
    <w:rsid w:val="0099779B"/>
    <w:rsid w:val="009A41A8"/>
    <w:rsid w:val="009B68A6"/>
    <w:rsid w:val="009C121A"/>
    <w:rsid w:val="009C281A"/>
    <w:rsid w:val="009D7333"/>
    <w:rsid w:val="009E6AE2"/>
    <w:rsid w:val="009E76B0"/>
    <w:rsid w:val="009F0C1F"/>
    <w:rsid w:val="00A050B8"/>
    <w:rsid w:val="00A3023E"/>
    <w:rsid w:val="00A3301A"/>
    <w:rsid w:val="00A36281"/>
    <w:rsid w:val="00A478C7"/>
    <w:rsid w:val="00A66B5F"/>
    <w:rsid w:val="00A91C6D"/>
    <w:rsid w:val="00A9781A"/>
    <w:rsid w:val="00AA5240"/>
    <w:rsid w:val="00AB7020"/>
    <w:rsid w:val="00AC2D49"/>
    <w:rsid w:val="00AD08C9"/>
    <w:rsid w:val="00AD4934"/>
    <w:rsid w:val="00AD7B71"/>
    <w:rsid w:val="00AE304F"/>
    <w:rsid w:val="00AF2D89"/>
    <w:rsid w:val="00B04773"/>
    <w:rsid w:val="00B07732"/>
    <w:rsid w:val="00B1639D"/>
    <w:rsid w:val="00B27ACB"/>
    <w:rsid w:val="00B33603"/>
    <w:rsid w:val="00B376BC"/>
    <w:rsid w:val="00B5532E"/>
    <w:rsid w:val="00B65551"/>
    <w:rsid w:val="00B80872"/>
    <w:rsid w:val="00B93FF4"/>
    <w:rsid w:val="00BA440F"/>
    <w:rsid w:val="00BB2C18"/>
    <w:rsid w:val="00BC7670"/>
    <w:rsid w:val="00BD1CE6"/>
    <w:rsid w:val="00BE17A8"/>
    <w:rsid w:val="00BF151D"/>
    <w:rsid w:val="00C036A3"/>
    <w:rsid w:val="00C06A54"/>
    <w:rsid w:val="00C12526"/>
    <w:rsid w:val="00C15B52"/>
    <w:rsid w:val="00C22805"/>
    <w:rsid w:val="00C26409"/>
    <w:rsid w:val="00C270B5"/>
    <w:rsid w:val="00C40429"/>
    <w:rsid w:val="00C4310F"/>
    <w:rsid w:val="00C6536A"/>
    <w:rsid w:val="00C72235"/>
    <w:rsid w:val="00C87095"/>
    <w:rsid w:val="00C902A9"/>
    <w:rsid w:val="00C92140"/>
    <w:rsid w:val="00CB38AD"/>
    <w:rsid w:val="00CB787A"/>
    <w:rsid w:val="00CE4701"/>
    <w:rsid w:val="00CF5C76"/>
    <w:rsid w:val="00D2634E"/>
    <w:rsid w:val="00D32AE1"/>
    <w:rsid w:val="00D3635D"/>
    <w:rsid w:val="00D41C95"/>
    <w:rsid w:val="00D42180"/>
    <w:rsid w:val="00D4530C"/>
    <w:rsid w:val="00D4747B"/>
    <w:rsid w:val="00D554C0"/>
    <w:rsid w:val="00D71EAA"/>
    <w:rsid w:val="00D7766C"/>
    <w:rsid w:val="00D8576F"/>
    <w:rsid w:val="00DA77C4"/>
    <w:rsid w:val="00DB53A9"/>
    <w:rsid w:val="00DD0F0E"/>
    <w:rsid w:val="00DE4B33"/>
    <w:rsid w:val="00DF2583"/>
    <w:rsid w:val="00E11D47"/>
    <w:rsid w:val="00E43D17"/>
    <w:rsid w:val="00E754AF"/>
    <w:rsid w:val="00E7594E"/>
    <w:rsid w:val="00E93AAB"/>
    <w:rsid w:val="00E95D28"/>
    <w:rsid w:val="00EA32C6"/>
    <w:rsid w:val="00EA6E09"/>
    <w:rsid w:val="00ED3D51"/>
    <w:rsid w:val="00ED7F63"/>
    <w:rsid w:val="00EE058D"/>
    <w:rsid w:val="00F16E94"/>
    <w:rsid w:val="00F312E0"/>
    <w:rsid w:val="00F32B8F"/>
    <w:rsid w:val="00F467E2"/>
    <w:rsid w:val="00F46D4F"/>
    <w:rsid w:val="00F74385"/>
    <w:rsid w:val="00F83802"/>
    <w:rsid w:val="00F9101E"/>
    <w:rsid w:val="00F948C8"/>
    <w:rsid w:val="00F953D0"/>
    <w:rsid w:val="00F97A75"/>
    <w:rsid w:val="00FA47E9"/>
    <w:rsid w:val="00FC0126"/>
    <w:rsid w:val="00FF7F1B"/>
    <w:rsid w:val="01AB1507"/>
    <w:rsid w:val="0309644F"/>
    <w:rsid w:val="033504B3"/>
    <w:rsid w:val="03D75C59"/>
    <w:rsid w:val="058E28AC"/>
    <w:rsid w:val="05936B9B"/>
    <w:rsid w:val="08F070B2"/>
    <w:rsid w:val="0A5C215B"/>
    <w:rsid w:val="0B5728B2"/>
    <w:rsid w:val="0D3F756A"/>
    <w:rsid w:val="0D687215"/>
    <w:rsid w:val="133E2141"/>
    <w:rsid w:val="14F94F05"/>
    <w:rsid w:val="16A65D3B"/>
    <w:rsid w:val="182B24D8"/>
    <w:rsid w:val="19516B70"/>
    <w:rsid w:val="1AAB623F"/>
    <w:rsid w:val="1B801EF9"/>
    <w:rsid w:val="1C162CDC"/>
    <w:rsid w:val="1D977656"/>
    <w:rsid w:val="23075426"/>
    <w:rsid w:val="26F37B81"/>
    <w:rsid w:val="2B9C5534"/>
    <w:rsid w:val="2D711028"/>
    <w:rsid w:val="2FE64729"/>
    <w:rsid w:val="30E42053"/>
    <w:rsid w:val="32D30537"/>
    <w:rsid w:val="39316051"/>
    <w:rsid w:val="3E3C4752"/>
    <w:rsid w:val="4006353E"/>
    <w:rsid w:val="45F06C7E"/>
    <w:rsid w:val="480024F1"/>
    <w:rsid w:val="4B830603"/>
    <w:rsid w:val="4C863E30"/>
    <w:rsid w:val="4F2005F2"/>
    <w:rsid w:val="539032D3"/>
    <w:rsid w:val="5A541D10"/>
    <w:rsid w:val="5B622198"/>
    <w:rsid w:val="63367C3C"/>
    <w:rsid w:val="63F61623"/>
    <w:rsid w:val="65085F95"/>
    <w:rsid w:val="678A728B"/>
    <w:rsid w:val="67D3457E"/>
    <w:rsid w:val="69ED2596"/>
    <w:rsid w:val="6C6502D6"/>
    <w:rsid w:val="6DFE435E"/>
    <w:rsid w:val="6F5F7108"/>
    <w:rsid w:val="70370356"/>
    <w:rsid w:val="74292246"/>
    <w:rsid w:val="75846EE4"/>
    <w:rsid w:val="78324A1E"/>
    <w:rsid w:val="797477D9"/>
    <w:rsid w:val="7D711B45"/>
    <w:rsid w:val="7F103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AF1CC"/>
  <w15:docId w15:val="{180EE152-2823-47E0-8DD8-7063AF91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ind w:firstLineChars="200" w:firstLine="200"/>
      <w:jc w:val="both"/>
    </w:pPr>
    <w:rPr>
      <w:kern w:val="2"/>
      <w:sz w:val="24"/>
      <w:szCs w:val="24"/>
    </w:rPr>
  </w:style>
  <w:style w:type="paragraph" w:styleId="1">
    <w:name w:val="heading 1"/>
    <w:basedOn w:val="a"/>
    <w:next w:val="a"/>
    <w:link w:val="10"/>
    <w:qFormat/>
    <w:pPr>
      <w:keepNext/>
      <w:keepLines/>
      <w:spacing w:before="340" w:after="330" w:line="578" w:lineRule="auto"/>
      <w:ind w:firstLineChars="0" w:firstLine="0"/>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pPr>
      <w:spacing w:line="240" w:lineRule="auto"/>
    </w:pPr>
    <w:rPr>
      <w:sz w:val="18"/>
      <w:szCs w:val="18"/>
    </w:rPr>
  </w:style>
  <w:style w:type="paragraph" w:styleId="a7">
    <w:name w:val="footer"/>
    <w:basedOn w:val="a"/>
    <w:link w:val="a8"/>
    <w:uiPriority w:val="99"/>
    <w:qFormat/>
    <w:pPr>
      <w:tabs>
        <w:tab w:val="center" w:pos="4153"/>
        <w:tab w:val="right" w:pos="8306"/>
      </w:tabs>
      <w:snapToGrid w:val="0"/>
      <w:spacing w:line="240" w:lineRule="auto"/>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qFormat/>
  </w:style>
  <w:style w:type="paragraph" w:styleId="ab">
    <w:name w:val="annotation subject"/>
    <w:basedOn w:val="a3"/>
    <w:next w:val="a3"/>
    <w:link w:val="ac"/>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qFormat/>
    <w:rPr>
      <w:sz w:val="21"/>
      <w:szCs w:val="21"/>
    </w:rPr>
  </w:style>
  <w:style w:type="character" w:customStyle="1" w:styleId="aa">
    <w:name w:val="页眉 字符"/>
    <w:basedOn w:val="a0"/>
    <w:link w:val="a9"/>
    <w:qFormat/>
    <w:rPr>
      <w:rFonts w:ascii="Times New Roman" w:eastAsia="宋体" w:hAnsi="Times New Roman" w:cs="Times New Roman"/>
      <w:kern w:val="2"/>
      <w:sz w:val="18"/>
      <w:szCs w:val="18"/>
    </w:rPr>
  </w:style>
  <w:style w:type="character" w:customStyle="1" w:styleId="a8">
    <w:name w:val="页脚 字符"/>
    <w:basedOn w:val="a0"/>
    <w:link w:val="a7"/>
    <w:uiPriority w:val="99"/>
    <w:qFormat/>
    <w:rPr>
      <w:rFonts w:ascii="Times New Roman" w:eastAsia="宋体" w:hAnsi="Times New Roman" w:cs="Times New Roman"/>
      <w:kern w:val="2"/>
      <w:sz w:val="18"/>
      <w:szCs w:val="18"/>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fontstyle01">
    <w:name w:val="fontstyle01"/>
    <w:basedOn w:val="a0"/>
    <w:qFormat/>
    <w:rPr>
      <w:rFonts w:ascii="黑体" w:eastAsia="黑体" w:hAnsi="黑体" w:hint="eastAsia"/>
      <w:color w:val="000000"/>
      <w:sz w:val="22"/>
      <w:szCs w:val="22"/>
    </w:rPr>
  </w:style>
  <w:style w:type="paragraph" w:styleId="af0">
    <w:name w:val="List Paragraph"/>
    <w:basedOn w:val="a"/>
    <w:uiPriority w:val="99"/>
    <w:qFormat/>
    <w:pPr>
      <w:ind w:firstLine="420"/>
    </w:pPr>
  </w:style>
  <w:style w:type="character" w:customStyle="1" w:styleId="a6">
    <w:name w:val="批注框文本 字符"/>
    <w:basedOn w:val="a0"/>
    <w:link w:val="a5"/>
    <w:qFormat/>
    <w:rPr>
      <w:rFonts w:ascii="Times New Roman" w:eastAsia="宋体" w:hAnsi="Times New Roman" w:cs="Times New Roman"/>
      <w:kern w:val="2"/>
      <w:sz w:val="18"/>
      <w:szCs w:val="18"/>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a4">
    <w:name w:val="批注文字 字符"/>
    <w:basedOn w:val="a0"/>
    <w:link w:val="a3"/>
    <w:qFormat/>
    <w:rPr>
      <w:rFonts w:ascii="Times New Roman" w:eastAsia="宋体" w:hAnsi="Times New Roman" w:cs="Times New Roman"/>
      <w:kern w:val="2"/>
      <w:sz w:val="24"/>
      <w:szCs w:val="24"/>
    </w:rPr>
  </w:style>
  <w:style w:type="character" w:customStyle="1" w:styleId="ac">
    <w:name w:val="批注主题 字符"/>
    <w:basedOn w:val="a4"/>
    <w:link w:val="ab"/>
    <w:qFormat/>
    <w:rPr>
      <w:rFonts w:ascii="Times New Roman" w:eastAsia="宋体" w:hAnsi="Times New Roman" w:cs="Times New Roman"/>
      <w:b/>
      <w:bCs/>
      <w:kern w:val="2"/>
      <w:sz w:val="24"/>
      <w:szCs w:val="24"/>
    </w:rPr>
  </w:style>
  <w:style w:type="paragraph" w:customStyle="1" w:styleId="11">
    <w:name w:val="修订1"/>
    <w:hidden/>
    <w:uiPriority w:val="99"/>
    <w:unhideWhenUsed/>
    <w:qFormat/>
    <w:rPr>
      <w:kern w:val="2"/>
      <w:sz w:val="24"/>
      <w:szCs w:val="24"/>
    </w:rPr>
  </w:style>
  <w:style w:type="paragraph" w:customStyle="1" w:styleId="2">
    <w:name w:val="修订2"/>
    <w:hidden/>
    <w:uiPriority w:val="99"/>
    <w:semiHidden/>
    <w:rPr>
      <w:kern w:val="2"/>
      <w:sz w:val="24"/>
      <w:szCs w:val="24"/>
    </w:rPr>
  </w:style>
  <w:style w:type="paragraph" w:styleId="af1">
    <w:name w:val="Revision"/>
    <w:hidden/>
    <w:uiPriority w:val="99"/>
    <w:semiHidden/>
    <w:rsid w:val="00230D5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DA6737-CDFC-4CA5-9032-48818215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1359</Words>
  <Characters>7749</Characters>
  <Application>Microsoft Office Word</Application>
  <DocSecurity>0</DocSecurity>
  <Lines>64</Lines>
  <Paragraphs>18</Paragraphs>
  <ScaleCrop>false</ScaleCrop>
  <Company>HP</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鱼罐头</dc:creator>
  <cp:lastModifiedBy>李 楠</cp:lastModifiedBy>
  <cp:revision>48</cp:revision>
  <cp:lastPrinted>2023-02-15T03:11:00Z</cp:lastPrinted>
  <dcterms:created xsi:type="dcterms:W3CDTF">2022-05-27T15:10:00Z</dcterms:created>
  <dcterms:modified xsi:type="dcterms:W3CDTF">2023-02-17T03:24:00Z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1245CEC9589A4B0E8CB7489DE786F52F</vt:lpwstr>
  </property>
  <property fmtid="{D5CDD505-2E9C-101B-9397-08002B2CF9AE}" pid="4" name="_2015_ms_pID_725343">
    <vt:lpwstr>(2)rousJP1oUnqgYadKd+EGWn6iXixYWD++JSCmFu5g/+emnRa6l0HFghFimNQMkfpflofPdNkX
9RXyBPcFA4LcMcTzOJpmbBedhq2FH9J7SFqiN0/AFC2xmu7e2+Kvi3+1oh4DnwDaCKF/6uxZ
RptI3SriJfaUx/jpZM6Kg0BNMRZ8Te/klu4tWOBe4ubxWRVOH1pxjPQRXdcEsNz9Xw8CUedy
76/1Bc26Y3vZdz33vM</vt:lpwstr>
  </property>
  <property fmtid="{D5CDD505-2E9C-101B-9397-08002B2CF9AE}" pid="5" name="_2015_ms_pID_7253431">
    <vt:lpwstr>quy/omuKi4otX1iM7nOH1kYIsi434RILMXsgt8UCUvi/pGxJbLuABZ
OEDxemnhGqCUwqOtBgh9TVDYuWigNHxNPklvpyFhiKHuqJyepetgzcNTlTHjKviVBOJjrArY
DXFmyzMU/XM/bCSG20ucAZgHj/aiCOKxi0Ge4JesXotXNfz0SJaqDpuREiQKW26hPIpnBnCQ
WIVJiyjIQXSmwu+E</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1653621996</vt:lpwstr>
  </property>
</Properties>
</file>